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jc w:val="center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Лицензионный договор № _____/______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pStyle w:val="927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pStyle w:val="927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г. Санкт-Петербург                                                                                                   «__» __________ 202__ года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27"/>
        <w:ind w:firstLine="851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27"/>
        <w:ind w:firstLine="851"/>
        <w:jc w:val="both"/>
        <w:rPr>
          <w:rFonts w:ascii="Montserrat" w:hAnsi="Montserrat" w:cstheme="minorHAnsi"/>
          <w:color w:val="000000"/>
          <w:sz w:val="20"/>
          <w:szCs w:val="20"/>
          <w:lang w:eastAsia="ru-RU" w:bidi="ru-RU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Общество с ограниченной ответственностью «</w:t>
      </w:r>
      <w:r>
        <w:rPr>
          <w:rFonts w:ascii="Montserrat" w:hAnsi="Montserrat" w:cstheme="minorHAnsi"/>
          <w:b/>
          <w:sz w:val="20"/>
          <w:szCs w:val="20"/>
          <w:lang w:eastAsia="ru-RU"/>
        </w:rPr>
        <w:t xml:space="preserve">Полис Онлайн</w:t>
      </w:r>
      <w:r>
        <w:rPr>
          <w:rFonts w:ascii="Montserrat" w:hAnsi="Montserrat" w:cstheme="minorHAnsi"/>
          <w:b/>
          <w:sz w:val="20"/>
          <w:szCs w:val="20"/>
        </w:rPr>
        <w:t xml:space="preserve">»</w:t>
      </w:r>
      <w:r>
        <w:rPr>
          <w:rFonts w:ascii="Montserrat" w:hAnsi="Montserrat" w:cstheme="minorHAnsi"/>
          <w:sz w:val="20"/>
          <w:szCs w:val="20"/>
        </w:rPr>
        <w:t xml:space="preserve">, именуемое в дальнейшем </w:t>
      </w:r>
      <w:r>
        <w:rPr>
          <w:rFonts w:ascii="Montserrat" w:hAnsi="Montserrat" w:cstheme="minorHAnsi"/>
          <w:b/>
          <w:sz w:val="20"/>
          <w:szCs w:val="20"/>
        </w:rPr>
        <w:t xml:space="preserve">«</w:t>
      </w:r>
      <w:r>
        <w:rPr>
          <w:rFonts w:ascii="Montserrat" w:hAnsi="Montserrat" w:cstheme="minorHAnsi"/>
          <w:b/>
          <w:bCs/>
          <w:sz w:val="20"/>
          <w:szCs w:val="20"/>
        </w:rPr>
        <w:t xml:space="preserve">Лицензиар</w:t>
      </w:r>
      <w:r>
        <w:rPr>
          <w:rFonts w:ascii="Montserrat" w:hAnsi="Montserrat" w:cstheme="minorHAnsi"/>
          <w:b/>
          <w:sz w:val="20"/>
          <w:szCs w:val="20"/>
        </w:rPr>
        <w:t xml:space="preserve">»</w:t>
      </w:r>
      <w:r>
        <w:rPr>
          <w:rFonts w:ascii="Montserrat" w:hAnsi="Montserrat" w:cstheme="minorHAnsi"/>
          <w:sz w:val="20"/>
          <w:szCs w:val="20"/>
        </w:rPr>
        <w:t xml:space="preserve">, в лице генерального директора Креер Андрея Юрьевича, действующего на основании Устава, с одной стороны, и </w:t>
      </w:r>
      <w:r>
        <w:rPr>
          <w:rFonts w:ascii="Montserrat" w:hAnsi="Montserrat" w:cstheme="minorHAnsi"/>
          <w:b/>
          <w:sz w:val="20"/>
          <w:szCs w:val="20"/>
        </w:rPr>
        <w:t xml:space="preserve">_________________________________________________________________</w:t>
      </w:r>
      <w:r>
        <w:rPr>
          <w:rFonts w:ascii="Montserrat" w:hAnsi="Montserrat" w:cstheme="minorHAnsi"/>
          <w:sz w:val="20"/>
          <w:szCs w:val="20"/>
        </w:rPr>
        <w:t xml:space="preserve">, именуем__ в дальнейшем </w:t>
      </w:r>
      <w:r>
        <w:rPr>
          <w:rFonts w:ascii="Montserrat" w:hAnsi="Montserrat" w:cstheme="minorHAnsi"/>
          <w:b/>
          <w:sz w:val="20"/>
          <w:szCs w:val="20"/>
        </w:rPr>
        <w:t xml:space="preserve">«Лицензиат»</w:t>
      </w:r>
      <w:r>
        <w:rPr>
          <w:rFonts w:ascii="Montserrat" w:hAnsi="Montserrat" w:cstheme="minorHAnsi"/>
          <w:sz w:val="20"/>
          <w:szCs w:val="20"/>
        </w:rPr>
        <w:t xml:space="preserve">, в лице __</w:t>
      </w:r>
      <w:r>
        <w:rPr>
          <w:rFonts w:ascii="Montserrat" w:hAnsi="Montserrat" w:cstheme="minorHAnsi"/>
          <w:sz w:val="20"/>
          <w:szCs w:val="20"/>
        </w:rPr>
        <w:t xml:space="preserve">__________________________________________, действующего на основании ___________________________, с другой стороны, вместе и по отдельности именуемые «Стороны», заключили настоящий договор о нижеследующем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.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</w:r>
    </w:p>
    <w:p>
      <w:pPr>
        <w:pStyle w:val="927"/>
        <w:ind w:firstLine="851"/>
        <w:jc w:val="both"/>
        <w:rPr>
          <w:rFonts w:ascii="Montserrat" w:hAnsi="Montserrat" w:cstheme="minorHAnsi"/>
          <w:color w:val="000000"/>
          <w:sz w:val="20"/>
          <w:szCs w:val="20"/>
          <w:lang w:eastAsia="ru-RU" w:bidi="ru-RU"/>
        </w:rPr>
      </w:pP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</w:r>
    </w:p>
    <w:p>
      <w:pPr>
        <w:numPr>
          <w:ilvl w:val="0"/>
          <w:numId w:val="6"/>
        </w:numPr>
        <w:ind w:left="0" w:firstLine="0"/>
        <w:jc w:val="center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Предмет договора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ind w:left="851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numPr>
          <w:ilvl w:val="1"/>
          <w:numId w:val="7"/>
        </w:numPr>
        <w:ind w:left="0" w:firstLine="851"/>
        <w:jc w:val="both"/>
        <w:rPr>
          <w:rFonts w:ascii="Montserrat" w:hAnsi="Montserrat" w:cstheme="minorHAnsi"/>
          <w:color w:val="000080"/>
          <w:sz w:val="20"/>
          <w:szCs w:val="20"/>
          <w:u w:val="single"/>
        </w:rPr>
      </w:pPr>
      <w:r>
        <w:rPr>
          <w:rFonts w:ascii="Montserrat" w:hAnsi="Montserrat" w:cstheme="minorHAnsi"/>
          <w:sz w:val="20"/>
          <w:szCs w:val="20"/>
        </w:rPr>
        <w:t xml:space="preserve">Лицензиар обязуется предостави</w:t>
      </w:r>
      <w:r>
        <w:rPr>
          <w:rFonts w:ascii="Montserrat" w:hAnsi="Montserrat" w:cstheme="minorHAnsi"/>
          <w:sz w:val="20"/>
          <w:szCs w:val="20"/>
        </w:rPr>
        <w:t xml:space="preserve">ть Лицензиату в предусмотренных настоящим договором порядке и условиях право использования Программного обеспечения «</w:t>
      </w:r>
      <w:r>
        <w:rPr>
          <w:rFonts w:ascii="Montserrat" w:hAnsi="Montserrat" w:cstheme="minorHAnsi"/>
          <w:sz w:val="20"/>
          <w:szCs w:val="20"/>
          <w:lang w:val="en-US"/>
        </w:rPr>
        <w:t xml:space="preserve">Polis</w:t>
      </w:r>
      <w:r>
        <w:rPr>
          <w:rFonts w:ascii="Montserrat" w:hAnsi="Montserrat" w:cstheme="minorHAnsi"/>
          <w:sz w:val="20"/>
          <w:szCs w:val="20"/>
        </w:rPr>
        <w:t xml:space="preserve">.</w:t>
      </w:r>
      <w:r>
        <w:rPr>
          <w:rFonts w:ascii="Montserrat" w:hAnsi="Montserrat" w:cstheme="minorHAnsi"/>
          <w:sz w:val="20"/>
          <w:szCs w:val="20"/>
          <w:lang w:val="en-US"/>
        </w:rPr>
        <w:t xml:space="preserve">Online</w:t>
      </w:r>
      <w:r>
        <w:rPr>
          <w:rFonts w:ascii="Montserrat" w:hAnsi="Montserrat" w:cstheme="minorHAnsi"/>
          <w:sz w:val="20"/>
          <w:szCs w:val="20"/>
        </w:rPr>
        <w:t xml:space="preserve">» (Программы для ЭВМ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регистрационный </w:t>
      </w:r>
      <w:r>
        <w:rPr>
          <w:rFonts w:ascii="Montserrat" w:hAnsi="Montserrat" w:eastAsia="merriweather" w:cstheme="minorHAnsi"/>
          <w:color w:val="000000"/>
          <w:sz w:val="20"/>
          <w:szCs w:val="20"/>
        </w:rPr>
        <w:t xml:space="preserve">№2022663841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, зарегистрированной в Государственном реестре программ для ЭВМ Российской Феде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рации на основании Свидетельства от </w:t>
      </w:r>
      <w:r>
        <w:rPr>
          <w:rFonts w:ascii="Montserrat" w:hAnsi="Montserrat" w:eastAsia="merriweather" w:cstheme="minorHAnsi"/>
          <w:color w:val="000000"/>
          <w:sz w:val="20"/>
          <w:szCs w:val="20"/>
        </w:rPr>
        <w:t xml:space="preserve">20.07.2022г.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по заявке №2022619894</w:t>
      </w:r>
      <w:r>
        <w:rPr>
          <w:rFonts w:ascii="Montserrat" w:hAnsi="Montserrat" w:cstheme="minorHAnsi"/>
          <w:sz w:val="20"/>
          <w:szCs w:val="20"/>
        </w:rPr>
        <w:t xml:space="preserve">) , представленного на интернет-сайте Лицензиара </w:t>
      </w:r>
      <w:hyperlink r:id="rId12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sz w:val="20"/>
          <w:szCs w:val="20"/>
        </w:rPr>
        <w:t xml:space="preserve"> и предназначенного для оформления договоров страхования (далее - ПО), а Лицензиат обязуется уплатить</w:t>
      </w:r>
      <w:r>
        <w:rPr>
          <w:rFonts w:ascii="Montserrat" w:hAnsi="Montserrat" w:cstheme="minorHAnsi"/>
          <w:sz w:val="20"/>
          <w:szCs w:val="20"/>
        </w:rPr>
        <w:t xml:space="preserve"> Лицензиару вознаграждение за использование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 в установленном настоящем договоре размере.</w:t>
      </w:r>
      <w:r>
        <w:rPr>
          <w:rFonts w:ascii="Montserrat" w:hAnsi="Montserrat" w:cstheme="minorHAnsi"/>
          <w:color w:val="000080"/>
          <w:sz w:val="20"/>
          <w:szCs w:val="20"/>
          <w:u w:val="single"/>
        </w:rPr>
      </w:r>
    </w:p>
    <w:p>
      <w:pPr>
        <w:numPr>
          <w:ilvl w:val="1"/>
          <w:numId w:val="7"/>
        </w:numPr>
        <w:ind w:left="0" w:firstLine="851"/>
        <w:jc w:val="both"/>
        <w:rPr>
          <w:rFonts w:ascii="Montserrat" w:hAnsi="Montserrat" w:cstheme="minorHAnsi"/>
          <w:color w:val="000080"/>
          <w:sz w:val="20"/>
          <w:szCs w:val="20"/>
          <w:u w:val="single"/>
        </w:rPr>
      </w:pPr>
      <w:r>
        <w:rPr>
          <w:rFonts w:ascii="Montserrat" w:hAnsi="Montserrat" w:cstheme="minorHAnsi"/>
          <w:sz w:val="20"/>
          <w:szCs w:val="20"/>
        </w:rPr>
        <w:t xml:space="preserve">Лицензиар вправе передавать право использования </w:t>
      </w:r>
      <w:r>
        <w:rPr>
          <w:rFonts w:ascii="Montserrat" w:hAnsi="Montserrat" w:cstheme="minorHAnsi"/>
          <w:sz w:val="20"/>
          <w:szCs w:val="20"/>
        </w:rPr>
        <w:t xml:space="preserve">на Программу для</w:t>
      </w:r>
      <w:r>
        <w:rPr>
          <w:rFonts w:ascii="Montserrat" w:hAnsi="Montserrat" w:cstheme="minorHAnsi"/>
          <w:sz w:val="20"/>
          <w:szCs w:val="20"/>
        </w:rPr>
        <w:t xml:space="preserve"> ЭВМ на основании Лицензионного договора об использовании программы для ЭВМ</w:t>
      </w:r>
      <w:r>
        <w:rPr>
          <w:rFonts w:ascii="Montserrat" w:hAnsi="Montserrat" w:cstheme="minorHAnsi"/>
          <w:sz w:val="20"/>
          <w:szCs w:val="20"/>
        </w:rPr>
        <w:t xml:space="preserve"> №2022663841</w:t>
      </w:r>
      <w:r>
        <w:rPr>
          <w:rFonts w:ascii="Montserrat" w:hAnsi="Montserrat" w:cstheme="minorHAnsi"/>
          <w:sz w:val="20"/>
          <w:szCs w:val="20"/>
        </w:rPr>
        <w:t xml:space="preserve"> от 01.08.2022г.</w:t>
      </w:r>
      <w:r>
        <w:rPr>
          <w:rFonts w:ascii="Montserrat" w:hAnsi="Montserrat" w:cstheme="minorHAnsi"/>
          <w:sz w:val="20"/>
          <w:szCs w:val="20"/>
        </w:rPr>
        <w:br/>
      </w:r>
      <w:r>
        <w:rPr>
          <w:rFonts w:ascii="Montserrat" w:hAnsi="Montserrat" w:cstheme="minorHAnsi"/>
          <w:color w:val="000080"/>
          <w:sz w:val="20"/>
          <w:szCs w:val="20"/>
          <w:u w:val="single"/>
        </w:rPr>
      </w:r>
    </w:p>
    <w:p>
      <w:pPr>
        <w:numPr>
          <w:ilvl w:val="0"/>
          <w:numId w:val="6"/>
        </w:numPr>
        <w:ind w:left="0" w:firstLine="0"/>
        <w:jc w:val="center"/>
        <w:tabs>
          <w:tab w:val="num" w:pos="426" w:leader="none"/>
          <w:tab w:val="clear" w:pos="720" w:leader="none"/>
        </w:tabs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Пределы и объем </w:t>
      </w:r>
      <w:r>
        <w:rPr>
          <w:rFonts w:ascii="Montserrat" w:hAnsi="Montserrat" w:cstheme="minorHAnsi"/>
          <w:b/>
          <w:sz w:val="20"/>
          <w:szCs w:val="20"/>
        </w:rPr>
        <w:t xml:space="preserve">предоставляемых</w:t>
      </w:r>
      <w:r>
        <w:rPr>
          <w:rFonts w:ascii="Montserrat" w:hAnsi="Montserrat" w:cstheme="minorHAnsi"/>
          <w:b/>
          <w:sz w:val="20"/>
          <w:szCs w:val="20"/>
        </w:rPr>
        <w:t xml:space="preserve"> 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jc w:val="center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прав использования программного обеспечения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ind w:firstLine="851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Лицензиату предоставляется право использования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 для осуществления им сл</w:t>
      </w:r>
      <w:r>
        <w:rPr>
          <w:rFonts w:ascii="Montserrat" w:hAnsi="Montserrat" w:cstheme="minorHAnsi"/>
          <w:sz w:val="20"/>
          <w:szCs w:val="20"/>
        </w:rPr>
        <w:t xml:space="preserve">едующих действий: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2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передачи посредством специального программного функционала ПО данных и команд страховым и иным компаниям, необходимых для заключения (оформления) договоров страхования и иных договоров;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2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формирования посредством специального программного функционала ПО на основании запросов Лицензиата электронных отчетов по тем или иным критериям, предусмотренным ПО, содержащих агрегированные сведения и данные из различных публичных, официальных и коммерче</w:t>
      </w:r>
      <w:r>
        <w:rPr>
          <w:rFonts w:ascii="Montserrat" w:hAnsi="Montserrat" w:cstheme="minorHAnsi"/>
          <w:sz w:val="20"/>
          <w:szCs w:val="20"/>
        </w:rPr>
        <w:t xml:space="preserve">ских источников.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Лицензиат не вправе передавать права на использование ПО третьим лицам.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Право использования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 (</w:t>
      </w:r>
      <w:r>
        <w:rPr>
          <w:rFonts w:ascii="Montserrat" w:hAnsi="Montserrat" w:cstheme="minorHAnsi"/>
          <w:sz w:val="20"/>
          <w:szCs w:val="20"/>
        </w:rPr>
        <w:t xml:space="preserve">лицензия</w:t>
      </w:r>
      <w:r>
        <w:rPr>
          <w:rFonts w:ascii="Montserrat" w:hAnsi="Montserrat" w:cstheme="minorHAnsi"/>
          <w:sz w:val="20"/>
          <w:szCs w:val="20"/>
        </w:rPr>
        <w:t xml:space="preserve">), предоставляемая по настоящему договору, не является исключительной и Лицензиар вправе предоставлять лицензии третьим лицам.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Права </w:t>
      </w:r>
      <w:r>
        <w:rPr>
          <w:rFonts w:ascii="Montserrat" w:hAnsi="Montserrat" w:cstheme="minorHAnsi"/>
          <w:sz w:val="20"/>
          <w:szCs w:val="20"/>
        </w:rPr>
        <w:t xml:space="preserve">и обязанности как агента страховых компаний по заключенным (оформленным) договорам страхования и иным договорам  возникают у Лицензиата.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С целью использования функционала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 xml:space="preserve">Лицензиар</w:t>
      </w:r>
      <w:r>
        <w:rPr>
          <w:rFonts w:ascii="Montserrat" w:hAnsi="Montserrat" w:cstheme="minorHAnsi"/>
          <w:sz w:val="20"/>
          <w:szCs w:val="20"/>
        </w:rPr>
        <w:t xml:space="preserve"> обязуется обеспечить Лицензиату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возможность создания на интернет-сайте </w:t>
      </w:r>
      <w:hyperlink r:id="rId13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личного кабинета (учетной записи) Лицензиата и возможность круглосуточного доступа к нему.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Право использования ПО считается предоставленным Лицензиату с моме</w:t>
      </w:r>
      <w:r>
        <w:rPr>
          <w:rFonts w:ascii="Montserrat" w:hAnsi="Montserrat" w:cstheme="minorHAnsi"/>
          <w:sz w:val="20"/>
          <w:szCs w:val="20"/>
        </w:rPr>
        <w:t xml:space="preserve">нта 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создания на интернет-сайте </w:t>
      </w:r>
      <w:hyperlink r:id="rId14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личного кабинета (учетной записи) Лицензиата и </w:t>
      </w:r>
      <w:r>
        <w:rPr>
          <w:rFonts w:ascii="Montserrat" w:hAnsi="Montserrat" w:cstheme="minorHAnsi"/>
          <w:sz w:val="20"/>
          <w:szCs w:val="20"/>
        </w:rPr>
        <w:t xml:space="preserve">настройки Лицензиаром соответствующего доступа Лицензиата </w:t>
      </w:r>
      <w:r>
        <w:rPr>
          <w:rFonts w:ascii="Montserrat" w:hAnsi="Montserrat" w:cstheme="minorHAnsi"/>
          <w:sz w:val="20"/>
          <w:szCs w:val="20"/>
        </w:rPr>
        <w:t xml:space="preserve">к</w:t>
      </w:r>
      <w:r>
        <w:rPr>
          <w:rFonts w:ascii="Montserrat" w:hAnsi="Montserrat" w:cstheme="minorHAnsi"/>
          <w:sz w:val="20"/>
          <w:szCs w:val="20"/>
        </w:rPr>
        <w:t xml:space="preserve"> ПО. </w:t>
      </w:r>
      <w:r>
        <w:rPr>
          <w:rFonts w:ascii="Montserrat" w:hAnsi="Montserrat" w:cstheme="minorHAnsi"/>
          <w:sz w:val="20"/>
          <w:szCs w:val="20"/>
        </w:rPr>
        <w:t xml:space="preserve">Доступ Лицензиа</w:t>
      </w:r>
      <w:r>
        <w:rPr>
          <w:rFonts w:ascii="Montserrat" w:hAnsi="Montserrat" w:cstheme="minorHAnsi"/>
          <w:sz w:val="20"/>
          <w:szCs w:val="20"/>
        </w:rPr>
        <w:t xml:space="preserve">та к ПО осуществляется посредством генерации и ввода соответствующего </w:t>
      </w:r>
      <w:r>
        <w:rPr>
          <w:rFonts w:ascii="Montserrat" w:hAnsi="Montserrat" w:cstheme="minorHAnsi"/>
          <w:sz w:val="20"/>
          <w:szCs w:val="20"/>
        </w:rPr>
        <w:t xml:space="preserve">логина и пароля, и привязывается к агентским договорам, заключенным между Лицензиатом и соответствующими страховыми компаниями, в связи с чем, Лицензиат обязуется предоставить Лицензиару</w:t>
      </w:r>
      <w:r>
        <w:rPr>
          <w:rFonts w:ascii="Montserrat" w:hAnsi="Montserrat" w:cstheme="minorHAnsi"/>
          <w:sz w:val="20"/>
          <w:szCs w:val="20"/>
        </w:rPr>
        <w:t xml:space="preserve"> сведения и файлы, необходимые для настройки доступа Лицензиата к ПО и привязки агентских договоров к его личному кабинету.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Право использования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 предоставляется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Лицензиату </w:t>
      </w:r>
      <w:r>
        <w:rPr>
          <w:rFonts w:ascii="Montserrat" w:hAnsi="Montserrat" w:cstheme="minorHAnsi"/>
          <w:i/>
          <w:color w:val="000000"/>
          <w:sz w:val="20"/>
          <w:szCs w:val="20"/>
        </w:rPr>
        <w:t xml:space="preserve">«как есть»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. Лицензиар не дает гарантий, что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 будет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работать на любом оборудовании, на любом персональном компьютере или операционной системе, совместно с любым другим приложением и/или программным обеспечением третьих лиц без возникновения ошибок. При этом Лицензи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ар гарантирует исправление ошибок, возникших по вине Лицензиара, в течение всего срока, на который Лицензиату предоставлено право использования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ПО и онлайн-сервисы, содержащиеся на сайте </w:t>
      </w:r>
      <w:hyperlink r:id="rId15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Style w:val="928"/>
          <w:rFonts w:ascii="Montserrat" w:hAnsi="Montserrat" w:cstheme="minorHAnsi"/>
          <w:sz w:val="20"/>
          <w:szCs w:val="20"/>
        </w:rPr>
        <w:t xml:space="preserve">,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 в целом и включаемые в их состав или используемые совместно с ними программы для ЭВМ, базы данных, справочно-информационные и прочие текстовые материалы, изображения и иные объекты авторских и/или смежных прав, а равно об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ъекты патентных прав, товарные знаки, коммерческие обозначения и фирменные наименования, а также иные части ПО и/или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онлайн-сервисов «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val="en-US" w:eastAsia="ru-RU"/>
        </w:rPr>
        <w:t xml:space="preserve">Polis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.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val="en-US" w:eastAsia="ru-RU"/>
        </w:rPr>
        <w:t xml:space="preserve">Online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» (независимо от того, входят ли они в их состав или являются дополнительными компонентами, и возможно ли их и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звлечение из их состава и использование самостоятельно) в отдельности, защищены в соответствии с частью IV Гражданского кодекса Российской Федерации и принадлежат Лицензиару на исключительном праве или на праве использования (лицензии), предоставленным соо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тветствующим правообладателем, если иное не указано в уведомлении о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правах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.</w:t>
      </w:r>
      <w:r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Имущественные права на интернет-сайт </w:t>
      </w:r>
      <w:hyperlink r:id="rId16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sz w:val="20"/>
          <w:szCs w:val="20"/>
        </w:rPr>
        <w:t xml:space="preserve">, его </w:t>
      </w:r>
      <w:r>
        <w:rPr>
          <w:rFonts w:ascii="Montserrat" w:hAnsi="Montserrat" w:cstheme="minorHAnsi"/>
          <w:sz w:val="20"/>
          <w:szCs w:val="20"/>
        </w:rPr>
        <w:t xml:space="preserve">поддомены</w:t>
      </w:r>
      <w:r>
        <w:rPr>
          <w:rFonts w:ascii="Montserrat" w:hAnsi="Montserrat" w:cstheme="minorHAnsi"/>
          <w:sz w:val="20"/>
          <w:szCs w:val="20"/>
        </w:rPr>
        <w:t xml:space="preserve">, включая его </w:t>
      </w:r>
      <w:r>
        <w:rPr>
          <w:rFonts w:ascii="Montserrat" w:hAnsi="Montserrat" w:cstheme="minorHAnsi"/>
          <w:sz w:val="20"/>
          <w:szCs w:val="20"/>
        </w:rPr>
        <w:t xml:space="preserve">поддомены</w:t>
      </w:r>
      <w:r>
        <w:rPr>
          <w:rFonts w:ascii="Montserrat" w:hAnsi="Montserrat" w:cstheme="minorHAnsi"/>
          <w:sz w:val="20"/>
          <w:szCs w:val="20"/>
        </w:rPr>
        <w:t xml:space="preserve"> 3-го </w:t>
      </w:r>
      <w:r>
        <w:rPr>
          <w:rFonts w:ascii="Montserrat" w:hAnsi="Montserrat" w:cstheme="minorHAnsi"/>
          <w:sz w:val="20"/>
          <w:szCs w:val="20"/>
        </w:rPr>
        <w:t xml:space="preserve">уровня, имущественные права на доменное имя интернет-сайта </w:t>
      </w:r>
      <w:hyperlink r:id="rId17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sz w:val="20"/>
          <w:szCs w:val="20"/>
        </w:rPr>
        <w:t xml:space="preserve"> принадлежат Лицензиару.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На период предоставления права использования ПО Лицензиату также предостав</w:t>
      </w:r>
      <w:r>
        <w:rPr>
          <w:rFonts w:ascii="Montserrat" w:hAnsi="Montserrat" w:cstheme="minorHAnsi"/>
          <w:sz w:val="20"/>
          <w:szCs w:val="20"/>
        </w:rPr>
        <w:t xml:space="preserve">ляется право использования </w:t>
      </w:r>
      <w:r>
        <w:rPr>
          <w:rFonts w:ascii="Montserrat" w:hAnsi="Montserrat" w:cstheme="minorHAnsi"/>
          <w:sz w:val="20"/>
          <w:szCs w:val="20"/>
        </w:rPr>
        <w:t xml:space="preserve">поддомена</w:t>
      </w:r>
      <w:r>
        <w:rPr>
          <w:rFonts w:ascii="Montserrat" w:hAnsi="Montserrat" w:cstheme="minorHAnsi"/>
          <w:sz w:val="20"/>
          <w:szCs w:val="20"/>
        </w:rPr>
        <w:t xml:space="preserve"> 3-го уровня интернет-сайта - ___________________________________________.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Права и способы использования ПО, в явном виде не предоставленные/не разрешенные Лицензиату по настоящему договору, считаются не предоставленными</w:t>
      </w:r>
      <w:r>
        <w:rPr>
          <w:rFonts w:ascii="Montserrat" w:hAnsi="Montserrat" w:eastAsia="Times New Roman" w:cstheme="minorHAnsi"/>
          <w:color w:val="000000"/>
          <w:sz w:val="20"/>
          <w:szCs w:val="20"/>
          <w:lang w:eastAsia="ru-RU"/>
        </w:rPr>
        <w:t xml:space="preserve">/запрещенными Лицензиаром.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Настоящий договор не дает Лицензиару каких-либо прав на использование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, кроме как </w:t>
      </w:r>
      <w:r>
        <w:rPr>
          <w:rFonts w:ascii="Montserrat" w:hAnsi="Montserrat" w:cstheme="minorHAnsi"/>
          <w:sz w:val="20"/>
          <w:szCs w:val="20"/>
        </w:rPr>
        <w:t xml:space="preserve">для</w:t>
      </w:r>
      <w:r>
        <w:rPr>
          <w:rFonts w:ascii="Montserrat" w:hAnsi="Montserrat" w:cstheme="minorHAnsi"/>
          <w:sz w:val="20"/>
          <w:szCs w:val="20"/>
        </w:rPr>
        <w:t xml:space="preserve"> целей исполнения настоящего договора и помимо тех возможностей, которые предоставляются непосредственно в интерфейсе интернет-сайта</w:t>
      </w:r>
      <w:r>
        <w:rPr>
          <w:rFonts w:ascii="Montserrat" w:hAnsi="Montserrat" w:cstheme="minorHAnsi"/>
          <w:sz w:val="20"/>
          <w:szCs w:val="20"/>
          <w:shd w:val="clear" w:color="auto" w:fill="fafafa"/>
        </w:rPr>
        <w:t xml:space="preserve"> </w:t>
      </w:r>
      <w:hyperlink r:id="rId18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sz w:val="20"/>
          <w:szCs w:val="20"/>
        </w:rPr>
        <w:t xml:space="preserve">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Стороны пришли к соглашению, что при использовании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 xml:space="preserve">способом</w:t>
      </w:r>
      <w:r>
        <w:rPr>
          <w:rFonts w:ascii="Montserrat" w:hAnsi="Montserrat" w:cstheme="minorHAnsi"/>
          <w:sz w:val="20"/>
          <w:szCs w:val="20"/>
        </w:rPr>
        <w:t xml:space="preserve">, предусмотренным п.2.1.2 настоящего договора, в отчетах допускается не более 30% ошибок данных, что не</w:t>
      </w:r>
      <w:r>
        <w:rPr>
          <w:rFonts w:ascii="Montserrat" w:hAnsi="Montserrat" w:cstheme="minorHAnsi"/>
          <w:sz w:val="20"/>
          <w:szCs w:val="20"/>
        </w:rPr>
        <w:t xml:space="preserve"> является основанием для уменьшения размера лицензионного вознаграждения.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Стороны пришли к соглашению о допустимости задержки формирования отчетов и получения актуальных сведений на основании запросов Лицензиата на срок не более 15 (пятнадцати) рабочих дне</w:t>
      </w:r>
      <w:r>
        <w:rPr>
          <w:rFonts w:ascii="Montserrat" w:hAnsi="Montserrat" w:cstheme="minorHAnsi"/>
          <w:sz w:val="20"/>
          <w:szCs w:val="20"/>
        </w:rPr>
        <w:t xml:space="preserve">й </w:t>
      </w:r>
      <w:r>
        <w:rPr>
          <w:rFonts w:ascii="Montserrat" w:hAnsi="Montserrat" w:cstheme="minorHAnsi"/>
          <w:sz w:val="20"/>
          <w:szCs w:val="20"/>
        </w:rPr>
        <w:t xml:space="preserve">с даты направления</w:t>
      </w:r>
      <w:r>
        <w:rPr>
          <w:rFonts w:ascii="Montserrat" w:hAnsi="Montserrat" w:cstheme="minorHAnsi"/>
          <w:sz w:val="20"/>
          <w:szCs w:val="20"/>
        </w:rPr>
        <w:t xml:space="preserve"> запроса, что не является основанием для уменьшения размера лицензионного вознаграждения.</w:t>
      </w:r>
      <w:r>
        <w:rPr>
          <w:rFonts w:ascii="Montserrat" w:hAnsi="Montserrat" w:cstheme="minorHAnsi"/>
          <w:sz w:val="20"/>
          <w:szCs w:val="20"/>
        </w:rPr>
      </w:r>
    </w:p>
    <w:p>
      <w:pPr>
        <w:contextualSpacing/>
        <w:ind w:firstLine="709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0"/>
          <w:numId w:val="6"/>
        </w:numPr>
        <w:jc w:val="center"/>
        <w:spacing w:line="276" w:lineRule="auto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Права и обязанности сторон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pStyle w:val="932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ind w:left="851"/>
        <w:jc w:val="both"/>
        <w:spacing w:line="276" w:lineRule="auto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Лицензиар обязуется: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Обеспечить бесперебойную работу ПО и доступ Лицензиата к его личному кабинету, при этом, Лицензиат уведомлен, что работоспособность ПО и доступ к полному </w:t>
      </w:r>
      <w:r>
        <w:rPr>
          <w:rFonts w:ascii="Montserrat" w:hAnsi="Montserrat" w:cstheme="minorHAnsi"/>
          <w:sz w:val="20"/>
          <w:szCs w:val="20"/>
        </w:rPr>
        <w:t xml:space="preserve">или частичному функционалу ПО частично зависит, в том числе, от работоспособности программного обеспеч</w:t>
      </w:r>
      <w:r>
        <w:rPr>
          <w:rFonts w:ascii="Montserrat" w:hAnsi="Montserrat" w:cstheme="minorHAnsi"/>
          <w:sz w:val="20"/>
          <w:szCs w:val="20"/>
        </w:rPr>
        <w:t xml:space="preserve">ения и серверного оборудования третьих лиц, в связи с чем, в работе ПО могут возникать случаи его временной неработоспособности, о чем Лицензиар обязуется незамедлительно сообщить Лицензиату.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Обеспечить в личном кабинете (под учетной записью) Лицензиата на интернет-сайте </w:t>
      </w:r>
      <w:hyperlink r:id="rId19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sz w:val="20"/>
          <w:szCs w:val="20"/>
        </w:rPr>
        <w:t xml:space="preserve"> учет основных сведений о заключенных (оформленных) через его учетную запись с</w:t>
      </w:r>
      <w:r>
        <w:rPr>
          <w:rFonts w:ascii="Montserrat" w:hAnsi="Montserrat" w:cstheme="minorHAnsi"/>
          <w:sz w:val="20"/>
          <w:szCs w:val="20"/>
        </w:rPr>
        <w:t xml:space="preserve">траховых полисов и иных договоров, а также учет количества направленных Лицензиатом запросов и количество сформированных на их основе отчетов.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Лицензиар гарантирует, что ПО (интернет-сайт </w:t>
      </w:r>
      <w:hyperlink r:id="rId20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sz w:val="20"/>
          <w:szCs w:val="20"/>
        </w:rPr>
        <w:t xml:space="preserve">) содержит все необходимые для заключения (оформления) договоров страхования актуальные сведения и условия, предоставленные Лицензиару страховыми и иными компаниями на момент заключения договора, если такие сведения были свое</w:t>
      </w:r>
      <w:r>
        <w:rPr>
          <w:rFonts w:ascii="Montserrat" w:hAnsi="Montserrat" w:cstheme="minorHAnsi"/>
          <w:sz w:val="20"/>
          <w:szCs w:val="20"/>
        </w:rPr>
        <w:t xml:space="preserve">временно предоставлены страховыми компаниями.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Сохранять конфиденциальность сведений о Лицензиате, полученных от него в рамках исполнения Договора, в том числе, сведений о заключенных Лицензиатом договорах страхования и об иных финансовых условиях деятельно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сти Лицензиата.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Предоставлять техническую поддержку, а также технические консультации по вопросам работы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посредством электронной почты или иных средств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комуникации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Своевременно устранять выявленные ошибки и программные сбои в работе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и интернет-с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айта.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В сроки установленные настоящим Договором подписать </w:t>
      </w:r>
      <w:r>
        <w:rPr>
          <w:rFonts w:ascii="Montserrat" w:hAnsi="Montserrat" w:cstheme="minorHAnsi"/>
          <w:bCs/>
          <w:sz w:val="20"/>
          <w:szCs w:val="20"/>
        </w:rPr>
        <w:t xml:space="preserve">Акт оказанных услуг (Отчет Лицензиата об использовании ПО) и направить его в адрес Лицензиата.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ind w:left="0" w:firstLine="851"/>
        <w:jc w:val="both"/>
        <w:spacing w:line="276" w:lineRule="auto"/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  <w:t xml:space="preserve">Лицензиат обязуется:</w:t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Своевременно и в полном объеме оплачивать вознаграждение за право использования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в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соответствии с условиями настоящего договора.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Использовать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в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пределах и объеме прав, предоставленных Лицензиаром по настоящему договору, а также исключительно указанными в договоре способами.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Не разглашать и не передавать третьим лицам без согласован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ия с Лицензиаром полученную в результате использования ПО сведения и информацию.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Не передавать права на использование ПО третьим лицам и не заключать </w:t>
      </w:r>
      <w:r>
        <w:rPr>
          <w:rFonts w:ascii="Montserrat" w:hAnsi="Montserrat" w:cstheme="minorHAnsi"/>
          <w:sz w:val="20"/>
          <w:szCs w:val="20"/>
        </w:rPr>
        <w:t xml:space="preserve">сублицензионные</w:t>
      </w:r>
      <w:r>
        <w:rPr>
          <w:rFonts w:ascii="Montserrat" w:hAnsi="Montserrat" w:cstheme="minorHAnsi"/>
          <w:sz w:val="20"/>
          <w:szCs w:val="20"/>
        </w:rPr>
        <w:t xml:space="preserve"> договоры, в том числе, не передавать третьим лицам доступ к использованию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Не копировать, не</w:t>
      </w:r>
      <w:r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 изменять (</w:t>
      </w:r>
      <w:r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декомпилировать</w:t>
      </w:r>
      <w:r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), не размещать, не передавать </w:t>
      </w:r>
      <w:r>
        <w:rPr>
          <w:rFonts w:ascii="Montserrat" w:hAnsi="Montserrat" w:cstheme="minorHAnsi"/>
          <w:sz w:val="20"/>
          <w:szCs w:val="20"/>
        </w:rPr>
        <w:t xml:space="preserve">ПО, в том числе, программные продукты, на основе которых функционирует интернет-сайт </w:t>
      </w:r>
      <w:hyperlink r:id="rId21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</w:t>
        </w:r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/</w:t>
        </w:r>
      </w:hyperlink>
      <w:r>
        <w:rPr>
          <w:rFonts w:ascii="Montserrat" w:hAnsi="Montserrat" w:cstheme="minorHAnsi"/>
          <w:sz w:val="20"/>
          <w:szCs w:val="20"/>
        </w:rPr>
        <w:t xml:space="preserve">, а также</w:t>
      </w:r>
      <w:r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 не использовать и не создавать программное обеспечение аналогичное по набору своих функций, совокупности данных и команд </w:t>
      </w:r>
      <w:r>
        <w:rPr>
          <w:rFonts w:ascii="Montserrat" w:hAnsi="Montserrat" w:cstheme="minorHAnsi"/>
          <w:sz w:val="20"/>
          <w:szCs w:val="20"/>
        </w:rPr>
        <w:t xml:space="preserve">ПО или программных продуктов, на основе которых функционирует интернет-сайт </w:t>
      </w:r>
      <w:hyperlink r:id="rId22" w:tooltip="https://b2b.polis.online/" w:history="1">
        <w:r>
          <w:rPr>
            <w:rStyle w:val="928"/>
            <w:rFonts w:ascii="Montserrat" w:hAnsi="Montserrat" w:cstheme="minorHAnsi"/>
            <w:color w:val="2067b0"/>
            <w:sz w:val="20"/>
            <w:szCs w:val="20"/>
          </w:rPr>
          <w:t xml:space="preserve">https://b2b.polis.online/</w:t>
        </w:r>
      </w:hyperlink>
      <w:r>
        <w:rPr>
          <w:rFonts w:ascii="Montserrat" w:hAnsi="Montserrat" w:cstheme="minorHAnsi"/>
          <w:sz w:val="20"/>
          <w:szCs w:val="20"/>
        </w:rPr>
        <w:t xml:space="preserve">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Не совершать действия с целью 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обойти любые ограничения доступа или использования, установленные для предотвращения использования 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ПО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 в неразрешенных целях.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В сроки установленные настоящим Договором подписа</w:t>
      </w:r>
      <w:r>
        <w:rPr>
          <w:rFonts w:ascii="Montserrat" w:hAnsi="Montserrat" w:cstheme="minorHAnsi"/>
          <w:sz w:val="20"/>
          <w:szCs w:val="20"/>
        </w:rPr>
        <w:t xml:space="preserve">ть </w:t>
      </w:r>
      <w:r>
        <w:rPr>
          <w:rFonts w:ascii="Montserrat" w:hAnsi="Montserrat" w:cstheme="minorHAnsi"/>
          <w:bCs/>
          <w:sz w:val="20"/>
          <w:szCs w:val="20"/>
        </w:rPr>
        <w:t xml:space="preserve">Акт оказанных услуг (Отчет Лицензиата об использовании ПО) и направить его в адрес Лицензиара или представить мотивированные возражения на него в письменном виде.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bCs/>
          <w:sz w:val="20"/>
          <w:szCs w:val="20"/>
        </w:rPr>
        <w:t xml:space="preserve">В случаях использования ПО, предусмотренных п.2.1.2 настоящего договора, самостоятельно по</w:t>
      </w:r>
      <w:r>
        <w:rPr>
          <w:rFonts w:ascii="Montserrat" w:hAnsi="Montserrat" w:cstheme="minorHAnsi"/>
          <w:bCs/>
          <w:sz w:val="20"/>
          <w:szCs w:val="20"/>
        </w:rPr>
        <w:t xml:space="preserve">лучать у физических лиц согласия на обработку их персональных данных </w:t>
      </w:r>
      <w:r>
        <w:rPr>
          <w:rFonts w:ascii="Montserrat" w:hAnsi="Montserrat" w:cstheme="minorHAnsi"/>
          <w:bCs/>
          <w:sz w:val="20"/>
          <w:szCs w:val="20"/>
        </w:rPr>
        <w:t xml:space="preserve">и согласия на получение по ним сведений с целью формирования отчета, содержащего такие персональные данные и сведения, в отношении которых Лицензиат направляет соответствующий запрос.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2"/>
        <w:ind w:left="851"/>
        <w:jc w:val="both"/>
        <w:spacing w:line="276" w:lineRule="auto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Лиц</w:t>
      </w:r>
      <w:r>
        <w:rPr>
          <w:rFonts w:ascii="Montserrat" w:hAnsi="Montserrat" w:cstheme="minorHAnsi"/>
          <w:b/>
          <w:sz w:val="20"/>
          <w:szCs w:val="20"/>
        </w:rPr>
        <w:t xml:space="preserve">ензиар вправе: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Осуществлять контроль за деятельностью Лицензиата, связанной с использованием ПО, включая контроль корректного ввода и передачи надлежащих и безопасных данных и команд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в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, а также иметь доступ к сведениям личного кабинета (учетной записи)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Лицензиата.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Приостанавливать (блокировать) право использования Лицензиатом ПО и доступ в его личный кабинет при условии просрочки Лицензиатом на срок более чем 14 (четырнадцать) календарных дней оплаты лицензионного вознаграждения за предоставленное право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использования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, а также в иных предусмотренных настоящим договором случаях. Время приостановления права использования Программы Лицензиату в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случаях, предусмотренных настоящим пунктом договора не считается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перерывом в предоставлении права использования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Программы и не может рассматриваться как нарушение Лицензиаром своих обязательств по Договору.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При необходимости запрашивать и получать от Лицензиата информацию, имеющую отношение к предмету настоящего Договора.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1"/>
          <w:numId w:val="6"/>
        </w:numPr>
        <w:ind w:left="0" w:firstLine="851"/>
        <w:jc w:val="both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Расторгнуть в одностороннем порядке настоящи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й договор в случаях, установленных настоящим договором.</w:t>
      </w:r>
      <w:r>
        <w:rPr>
          <w:rFonts w:ascii="Montserrat" w:hAnsi="Montserrat" w:cstheme="minorHAnsi"/>
          <w:sz w:val="20"/>
          <w:szCs w:val="20"/>
        </w:rPr>
      </w:r>
    </w:p>
    <w:p>
      <w:pPr>
        <w:contextualSpacing/>
        <w:ind w:firstLine="709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2"/>
        <w:numPr>
          <w:ilvl w:val="0"/>
          <w:numId w:val="8"/>
        </w:numPr>
        <w:jc w:val="center"/>
        <w:spacing w:line="276" w:lineRule="auto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Лицензионное вознаграждение, порядок расчетов и предоставления отчетов</w:t>
      </w:r>
      <w:r>
        <w:rPr>
          <w:rFonts w:ascii="Montserrat" w:hAnsi="Montserrat" w:cstheme="minorHAnsi"/>
          <w:b/>
          <w:sz w:val="20"/>
          <w:szCs w:val="20"/>
        </w:rPr>
      </w:r>
    </w:p>
    <w:p>
      <w:pPr>
        <w:contextualSpacing/>
        <w:ind w:firstLine="709"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За право использования </w:t>
      </w:r>
      <w:r>
        <w:rPr>
          <w:rFonts w:ascii="Montserrat" w:hAnsi="Montserrat" w:cstheme="minorHAnsi"/>
          <w:b w:val="0"/>
          <w:sz w:val="20"/>
          <w:szCs w:val="20"/>
        </w:rPr>
        <w:t xml:space="preserve">ПО</w:t>
      </w:r>
      <w:r>
        <w:rPr>
          <w:rFonts w:ascii="Montserrat" w:hAnsi="Montserrat" w:cstheme="minorHAnsi"/>
          <w:b w:val="0"/>
          <w:sz w:val="20"/>
          <w:szCs w:val="20"/>
        </w:rPr>
        <w:t xml:space="preserve"> </w:t>
      </w:r>
      <w:r>
        <w:rPr>
          <w:rFonts w:ascii="Montserrat" w:hAnsi="Montserrat" w:cstheme="minorHAnsi"/>
          <w:b w:val="0"/>
          <w:sz w:val="20"/>
          <w:szCs w:val="20"/>
        </w:rPr>
        <w:t xml:space="preserve">Лицензиат</w:t>
      </w:r>
      <w:r>
        <w:rPr>
          <w:rFonts w:ascii="Montserrat" w:hAnsi="Montserrat" w:cstheme="minorHAnsi"/>
          <w:b w:val="0"/>
          <w:sz w:val="20"/>
          <w:szCs w:val="20"/>
        </w:rPr>
        <w:t xml:space="preserve"> ежемесячно уплачивает Лицензиару лицензионное вознаграждение. 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Размер ежемесячного лицензионного вознаграждения по настоящему договору за использование </w:t>
      </w:r>
      <w:r>
        <w:rPr>
          <w:rFonts w:ascii="Montserrat" w:hAnsi="Montserrat" w:cstheme="minorHAnsi"/>
          <w:b w:val="0"/>
          <w:sz w:val="20"/>
          <w:szCs w:val="20"/>
        </w:rPr>
        <w:t xml:space="preserve">ПО</w:t>
      </w:r>
      <w:r>
        <w:rPr>
          <w:rFonts w:ascii="Montserrat" w:hAnsi="Montserrat" w:cstheme="minorHAnsi"/>
          <w:b w:val="0"/>
          <w:sz w:val="20"/>
          <w:szCs w:val="20"/>
        </w:rPr>
        <w:t xml:space="preserve"> исчисляется в следующем порядке: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2"/>
          <w:numId w:val="8"/>
        </w:numPr>
        <w:contextualSpacing/>
        <w:ind w:firstLine="557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за использование ПО в объеме предоставляемых Лицензиату прав, предусмотренном п.2.1.1 договора, размер ежемесячного лицензионного в</w:t>
      </w:r>
      <w:r>
        <w:rPr>
          <w:rFonts w:ascii="Montserrat" w:hAnsi="Montserrat" w:cstheme="minorHAnsi"/>
          <w:b w:val="0"/>
          <w:sz w:val="20"/>
          <w:szCs w:val="20"/>
        </w:rPr>
        <w:t xml:space="preserve">ознаграждения исчисляется как процент от суммы (совокупной цены) всех оформленных Лицензиатом посредством ПО страховых полисов или иных договоров в календарном месяце и составляет следующую величину (процент):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contextualSpacing/>
        <w:ind w:left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tbl>
      <w:tblPr>
        <w:tblStyle w:val="939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>
        <w:trPr/>
        <w:tc>
          <w:tcPr>
            <w:tcW w:w="9321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3%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 при условии, что такая сумма составляет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менее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3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 000 000 (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трех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миллион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ов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) рублей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, но не менее 30000 рублей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</w:tc>
      </w:tr>
      <w:tr>
        <w:trPr/>
        <w:tc>
          <w:tcPr>
            <w:tcW w:w="9321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1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%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 при условии, что такая сумма составляет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более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3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 000 000 (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трех</w:t>
            </w:r>
            <w:bookmarkStart w:id="0" w:name="_GoBack"/>
            <w:r/>
            <w:bookmarkEnd w:id="0"/>
            <w:r>
              <w:rPr>
                <w:rFonts w:ascii="Montserrat" w:hAnsi="Montserrat" w:cstheme="minorHAnsi"/>
                <w:sz w:val="20"/>
                <w:szCs w:val="20"/>
              </w:rPr>
              <w:t xml:space="preserve"> миллион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ов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) рублей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</w:tc>
      </w:tr>
      <w:tr>
        <w:trPr/>
        <w:tc>
          <w:tcPr>
            <w:tcW w:w="9321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0,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7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%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 при условии, что такая сумма составляет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более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25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 000 000 (двадцати пяти миллионов) рублей</w:t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</w:tc>
      </w:tr>
    </w:tbl>
    <w:p>
      <w:pPr>
        <w:pStyle w:val="938"/>
        <w:contextualSpacing/>
        <w:ind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2"/>
          <w:numId w:val="8"/>
        </w:numPr>
        <w:contextualSpacing/>
        <w:ind w:firstLine="557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за использование ПО в объеме предоставляемых Лицензиату прав, предусмотренном п.2.1.2 договора, в зависим</w:t>
      </w:r>
      <w:r>
        <w:rPr>
          <w:rFonts w:ascii="Montserrat" w:hAnsi="Montserrat" w:cstheme="minorHAnsi"/>
          <w:b w:val="0"/>
          <w:sz w:val="20"/>
          <w:szCs w:val="20"/>
        </w:rPr>
        <w:t xml:space="preserve">ости от типа запроса и предоставляемого на его основе отчета, размер ежемесячного лицензионного вознаграждения составит следующую сумму: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contextualSpacing/>
        <w:ind w:left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</w:r>
      <w:r>
        <w:rPr>
          <w:rFonts w:ascii="Montserrat" w:hAnsi="Montserrat" w:cstheme="minorHAnsi"/>
          <w:b w:val="0"/>
          <w:sz w:val="20"/>
          <w:szCs w:val="20"/>
        </w:rPr>
      </w:r>
    </w:p>
    <w:tbl>
      <w:tblPr>
        <w:tblStyle w:val="939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827"/>
      </w:tblGrid>
      <w:tr>
        <w:trPr/>
        <w:tc>
          <w:tcPr>
            <w:tcW w:w="5387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Типы отчетов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Стоимость использования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ПО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по формированию 1 (одного)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отчета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Характеристики транспортного средства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 руб.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Данные по предыдущему полису ОСАГО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руб.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Отчет </w:t>
            </w: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  <w:t xml:space="preserve">LI</w:t>
            </w: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100 руб.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Отчет </w:t>
            </w: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  <w:t xml:space="preserve">LK</w:t>
            </w: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120 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руб.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Отчет </w:t>
            </w: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  <w:t xml:space="preserve">LO</w:t>
            </w:r>
            <w:r>
              <w:rPr>
                <w:rFonts w:ascii="Montserrat" w:hAnsi="Montserrat" w:cstheme="minorHAnsi"/>
                <w:b w:val="0"/>
                <w:sz w:val="20"/>
                <w:szCs w:val="20"/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50 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руб.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</w:tr>
    </w:tbl>
    <w:p>
      <w:pPr>
        <w:pStyle w:val="938"/>
        <w:contextualSpacing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line="276" w:lineRule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Лицензиат обязуется оплачивать предусмотренное в п.4.2.1 настоящего договора </w:t>
      </w:r>
      <w:r>
        <w:rPr>
          <w:rFonts w:ascii="Montserrat" w:hAnsi="Montserrat" w:cstheme="minorHAnsi"/>
          <w:b w:val="0"/>
          <w:sz w:val="20"/>
          <w:szCs w:val="20"/>
        </w:rPr>
        <w:t xml:space="preserve">ежемесячное лицензионное вознаграждение не позднее 10 (десятого) числа месяца, следующего за оплачиваемым месяцем.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line="276" w:lineRule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Лицензиат обязуется оплачивать предусмотренное в п.4.2.2 настоящего договора лицензионное вознаграждение в авансовом порядке в размере суммы </w:t>
      </w:r>
      <w:r>
        <w:rPr>
          <w:rFonts w:ascii="Montserrat" w:hAnsi="Montserrat" w:cstheme="minorHAnsi"/>
          <w:b w:val="0"/>
          <w:sz w:val="20"/>
          <w:szCs w:val="20"/>
        </w:rPr>
        <w:t xml:space="preserve">не менее 50 000 (пятидесяти тысяч) руб. Право использования ПО в объеме предоставляемых Лицензиату прав, предусмотренном п.2.1.2 договора, по формирования посредством специального программного функционала ПО запросов на предоставление электронных отчетов п</w:t>
      </w:r>
      <w:r>
        <w:rPr>
          <w:rFonts w:ascii="Montserrat" w:hAnsi="Montserrat" w:cstheme="minorHAnsi"/>
          <w:b w:val="0"/>
          <w:sz w:val="20"/>
          <w:szCs w:val="20"/>
        </w:rPr>
        <w:t xml:space="preserve">редоставляется Лицензиату с момента зачисления денежных средств на расчетный счет Лицензиара и</w:t>
      </w:r>
      <w:r>
        <w:rPr>
          <w:rFonts w:ascii="Montserrat" w:hAnsi="Montserrat" w:cstheme="minorHAnsi"/>
          <w:b w:val="0"/>
          <w:sz w:val="20"/>
          <w:szCs w:val="20"/>
        </w:rPr>
        <w:t xml:space="preserve"> отражения их в личном кабинете Лицензиата.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line="276" w:lineRule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Лицензионное вознаграждение за право использования ПО не облагается НДС на основании применения Лицензиаром упрощённой</w:t>
      </w:r>
      <w:r>
        <w:rPr>
          <w:rFonts w:ascii="Montserrat" w:hAnsi="Montserrat" w:cstheme="minorHAnsi"/>
          <w:b w:val="0"/>
          <w:sz w:val="20"/>
          <w:szCs w:val="20"/>
        </w:rPr>
        <w:t xml:space="preserve"> системы налогообложения (УСН) в соответствии со ст. ст. 346.12 и 346.13 гл. 26.2 Налогового кодекса Российской Федерации. </w:t>
      </w:r>
      <w:r>
        <w:rPr>
          <w:rFonts w:ascii="Montserrat" w:hAnsi="Montserrat" w:cstheme="minorHAnsi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Расчеты по настоящему Договору производятся в российских рублях безналичным расчетом, путем перечисления денежных средств на расчетн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ый счет Лицензиара, указанный в реквизитах настоящего Договора.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Лицензионное вознаграждение считается оплаченным 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с даты поступления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денежных средств на расчетный счет Лицензиара.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Ежемесячно не позднее 5 (пятого) числа месяца, следующего за месяцем, в котор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ом Лицензиат использовал ПО, посредством программного функционала ПО через личный кабинет Лицензиата Лицензиар предоставляет Лицензиату </w:t>
      </w:r>
      <w:r>
        <w:rPr>
          <w:rFonts w:ascii="Montserrat" w:hAnsi="Montserrat" w:cstheme="minorHAnsi"/>
          <w:b w:val="0"/>
          <w:sz w:val="20"/>
          <w:szCs w:val="20"/>
        </w:rPr>
        <w:t xml:space="preserve">Акт </w:t>
      </w:r>
      <w:r>
        <w:rPr>
          <w:rFonts w:ascii="Montserrat" w:hAnsi="Montserrat" w:cstheme="minorHAnsi"/>
          <w:b w:val="0"/>
          <w:bCs w:val="0"/>
          <w:sz w:val="20"/>
          <w:szCs w:val="20"/>
        </w:rPr>
        <w:t xml:space="preserve">оказанных услуг (Отчет Лицензиата об использовании ПО), в котором отображаются сведения о количестве и сумме денежны</w:t>
      </w:r>
      <w:r>
        <w:rPr>
          <w:rFonts w:ascii="Montserrat" w:hAnsi="Montserrat" w:cstheme="minorHAnsi"/>
          <w:b w:val="0"/>
          <w:bCs w:val="0"/>
          <w:sz w:val="20"/>
          <w:szCs w:val="20"/>
        </w:rPr>
        <w:t xml:space="preserve">х средств по оформленным Лицензиатом посредством ПО договорам страхования и иным договорам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.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В течение 5 (пяти) рабочих дней Лицензиат принимает и подписывает </w:t>
      </w:r>
      <w:r>
        <w:rPr>
          <w:rFonts w:ascii="Montserrat" w:hAnsi="Montserrat" w:cstheme="minorHAnsi"/>
          <w:b w:val="0"/>
          <w:sz w:val="20"/>
          <w:szCs w:val="20"/>
        </w:rPr>
        <w:t xml:space="preserve">Акт </w:t>
      </w:r>
      <w:r>
        <w:rPr>
          <w:rFonts w:ascii="Montserrat" w:hAnsi="Montserrat" w:cstheme="minorHAnsi"/>
          <w:b w:val="0"/>
          <w:bCs w:val="0"/>
          <w:sz w:val="20"/>
          <w:szCs w:val="20"/>
        </w:rPr>
        <w:t xml:space="preserve">оказанных услуг (Отчет Лицензиата об использовании ПО) и обязуется выслать его подписанный экз</w:t>
      </w:r>
      <w:r>
        <w:rPr>
          <w:rFonts w:ascii="Montserrat" w:hAnsi="Montserrat" w:cstheme="minorHAnsi"/>
          <w:b w:val="0"/>
          <w:bCs w:val="0"/>
          <w:sz w:val="20"/>
          <w:szCs w:val="20"/>
        </w:rPr>
        <w:t xml:space="preserve">емпляр в адрес Лицензиара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. При наличии возражений по Акту об оказании услуг </w:t>
      </w:r>
      <w:r>
        <w:rPr>
          <w:rFonts w:ascii="Montserrat" w:hAnsi="Montserrat" w:cstheme="minorHAnsi"/>
          <w:b w:val="0"/>
          <w:bCs w:val="0"/>
          <w:sz w:val="20"/>
          <w:szCs w:val="20"/>
        </w:rPr>
        <w:t xml:space="preserve">Лицензиат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обязан сообщить о них в течение 5 (пяти) рабочих  дней со дня его получения. Уведомление о наличии возражений может быть направлено по электронной почте по реквизитам, ук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азанным в настоящем договоре, с последующим представлением оригинала отправляемого документа, не позднее 10 (десяти) рабочих дней с момента отправления </w:t>
      </w:r>
      <w:r>
        <w:rPr>
          <w:rFonts w:ascii="Montserrat" w:hAnsi="Montserrat" w:cstheme="minorHAnsi"/>
          <w:b w:val="0"/>
          <w:bCs w:val="0"/>
          <w:sz w:val="20"/>
          <w:szCs w:val="20"/>
        </w:rPr>
        <w:t xml:space="preserve">Лицензиату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Акта об оказании услуг.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numPr>
          <w:ilvl w:val="1"/>
          <w:numId w:val="8"/>
        </w:numPr>
        <w:contextualSpacing/>
        <w:ind w:left="0" w:firstLine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При отсутствии письменных возражений, Акт об оказании услуг считается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принятым Лицензиатом, что является основанием для выплаты </w:t>
      </w:r>
      <w:r>
        <w:rPr>
          <w:rFonts w:ascii="Montserrat" w:hAnsi="Montserrat" w:cstheme="minorHAnsi"/>
          <w:b w:val="0"/>
          <w:bCs w:val="0"/>
          <w:sz w:val="20"/>
          <w:szCs w:val="20"/>
        </w:rPr>
        <w:t xml:space="preserve">Лицензиару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вознаграждения.</w:t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8"/>
        <w:contextualSpacing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b w:val="0"/>
          <w:color w:val="000000"/>
          <w:sz w:val="20"/>
          <w:szCs w:val="20"/>
        </w:rPr>
      </w:pPr>
      <w:r>
        <w:rPr>
          <w:rFonts w:ascii="Montserrat" w:hAnsi="Montserrat" w:cstheme="minorHAnsi"/>
          <w:b w:val="0"/>
          <w:color w:val="000000"/>
          <w:sz w:val="20"/>
          <w:szCs w:val="20"/>
        </w:rPr>
      </w:r>
      <w:r>
        <w:rPr>
          <w:rFonts w:ascii="Montserrat" w:hAnsi="Montserrat" w:cstheme="minorHAnsi"/>
          <w:b w:val="0"/>
          <w:color w:val="000000"/>
          <w:sz w:val="20"/>
          <w:szCs w:val="20"/>
        </w:rPr>
      </w:r>
    </w:p>
    <w:p>
      <w:pPr>
        <w:pStyle w:val="932"/>
        <w:numPr>
          <w:ilvl w:val="0"/>
          <w:numId w:val="8"/>
        </w:numPr>
        <w:jc w:val="center"/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  <w:t xml:space="preserve">Ответственность сторон</w:t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ind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дательством Российской Федерации и настоящим Договором.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Style w:val="940"/>
          <w:rFonts w:ascii="Montserrat" w:hAnsi="Montserrat" w:cstheme="minorHAnsi"/>
          <w:b w:val="0"/>
          <w:bCs w:val="0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Лицензиат несет ответственность за сохранность и передачу третьим лицам своего логина и пароля от личного кабинета (учетной записи), используемого им для входа в 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ПО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и в личный кабинет интернет-сайта. 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Все совершенные на интернет-сайте действия и операции под учетной записью Лицензиата вне зависимости от того, кто фактически совершал действия, считаются совершенными непосредственно Лицензиатом.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Лицензиат</w:t>
      </w:r>
      <w:r>
        <w:rPr>
          <w:rStyle w:val="940"/>
          <w:rFonts w:ascii="Montserrat" w:hAnsi="Montserrat" w:cstheme="minorHAnsi"/>
          <w:sz w:val="20"/>
          <w:szCs w:val="20"/>
          <w:shd w:val="clear" w:color="auto" w:fill="ffffff"/>
        </w:rPr>
        <w:t xml:space="preserve"> </w:t>
      </w: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в том числе несет ответственность за все действия, которые производятся им или его работниками, соисполнителями, агентами, субагентами, комиссионерами, поверенными или иными третьими лицами на </w:t>
      </w:r>
      <w:r>
        <w:rPr>
          <w:rFonts w:ascii="Montserrat" w:hAnsi="Montserrat" w:cstheme="minorHAnsi"/>
          <w:sz w:val="20"/>
          <w:szCs w:val="20"/>
        </w:rPr>
        <w:t xml:space="preserve">интернет-сайте</w:t>
      </w: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 через его учетную запись в личном кабинете. </w:t>
      </w:r>
      <w:r>
        <w:rPr>
          <w:rFonts w:ascii="Montserrat" w:hAnsi="Montserrat" w:cstheme="minorHAnsi"/>
          <w:sz w:val="20"/>
          <w:szCs w:val="20"/>
        </w:rPr>
        <w:t xml:space="preserve">Лице</w:t>
      </w:r>
      <w:r>
        <w:rPr>
          <w:rFonts w:ascii="Montserrat" w:hAnsi="Montserrat" w:cstheme="minorHAnsi"/>
          <w:sz w:val="20"/>
          <w:szCs w:val="20"/>
        </w:rPr>
        <w:t xml:space="preserve">нзиат не праве ссылаться на противоправные действия третьих лиц и оспаривать факт совершения им сделок посредством </w:t>
      </w:r>
      <w:r>
        <w:rPr>
          <w:rFonts w:ascii="Montserrat" w:hAnsi="Montserrat" w:cstheme="minorHAnsi"/>
          <w:sz w:val="20"/>
          <w:szCs w:val="20"/>
        </w:rPr>
        <w:t xml:space="preserve">ПО</w:t>
      </w:r>
      <w:r>
        <w:rPr>
          <w:rFonts w:ascii="Montserrat" w:hAnsi="Montserrat" w:cstheme="minorHAnsi"/>
          <w:sz w:val="20"/>
          <w:szCs w:val="20"/>
        </w:rPr>
        <w:t xml:space="preserve">. </w:t>
      </w: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Во всех указанных в настоящем пункте договора случаях 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Лицензиат</w:t>
      </w: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 обязуется возместить любой причиненный такими действиями вред (ущерб), а </w:t>
      </w: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также компенсировать все иные прямые и косвенные издержки, возникшие по причине совершения таких действий. </w:t>
      </w:r>
      <w:r>
        <w:rPr>
          <w:rStyle w:val="940"/>
          <w:rFonts w:ascii="Montserrat" w:hAnsi="Montserrat" w:cstheme="minorHAnsi"/>
          <w:b w:val="0"/>
          <w:bCs w:val="0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Style w:val="940"/>
          <w:rFonts w:ascii="Montserrat" w:hAnsi="Montserrat" w:cstheme="minorHAnsi"/>
          <w:b w:val="0"/>
          <w:bCs w:val="0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Лицензиат</w:t>
      </w: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 несет прямую ответственность за достоверность, реальность и действительность 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переданных им посредством ПО данных и команд, необходимых для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 заключения договоров страхования или иных договоров, а также за возникновение соответствующих правовых последствий в результате таких действий.</w:t>
      </w: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 </w:t>
      </w:r>
      <w:r>
        <w:rPr>
          <w:rStyle w:val="940"/>
          <w:rFonts w:ascii="Montserrat" w:hAnsi="Montserrat" w:cstheme="minorHAnsi"/>
          <w:b w:val="0"/>
          <w:bCs w:val="0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Style w:val="940"/>
          <w:rFonts w:ascii="Montserrat" w:hAnsi="Montserrat" w:cstheme="minorHAnsi"/>
          <w:b w:val="0"/>
          <w:bCs w:val="0"/>
          <w:color w:val="000000"/>
          <w:sz w:val="20"/>
          <w:szCs w:val="20"/>
        </w:rPr>
      </w:pPr>
      <w:r>
        <w:rPr>
          <w:rStyle w:val="940"/>
          <w:rFonts w:ascii="Montserrat" w:hAnsi="Montserrat" w:cstheme="minorHAnsi"/>
          <w:b w:val="0"/>
          <w:sz w:val="20"/>
          <w:szCs w:val="20"/>
          <w:shd w:val="clear" w:color="auto" w:fill="ffffff"/>
        </w:rPr>
        <w:t xml:space="preserve">За просрочку оплаты лицензионного вознаграждения 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Лицензиат обязуется выплатить Лицензиару неустойку в размере </w:t>
      </w:r>
      <w:r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0,2% (ноль целых две десятых процента) от суммы задолженности за каждый день просрочки.</w:t>
      </w:r>
      <w:r>
        <w:rPr>
          <w:rStyle w:val="940"/>
          <w:rFonts w:ascii="Montserrat" w:hAnsi="Montserrat" w:cstheme="minorHAnsi"/>
          <w:b w:val="0"/>
          <w:bCs w:val="0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Сторон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ы освобождаются от ответственности за частичное или полное неисполнение обязательств по настоящему Договору, если такое неисполнение было вызвано обстоятельствами непреодолимой силы, возникшими после заключения настоящего Договора (форс-мажорные обстоятель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ства). К таким обстоятельствам чрезвычайного характера относятся: наводнения, землетрясения, и иные явления природы, а также войны, военные действия, забастовки, акты и действия государственных органов и другие действия и обстоятельства, которые Стороны не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могли ни предвидеть, ни предотвратить разумными мерами. В случае наступления форс-мажорных обстоятельств, Стороны должны совместно принять решение, которое позволяло бы продолжить действие настоящего Договора. Каждая Сторона обязана в течение 3 (трех) раб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очих дней с момента наступления обстоятельств, указанных в настоящем пункте Договора, поставить в известность другую Сторону об этом. В этом случае исполнение обязательств по настоящему Договору приостанавливается на срок, согласованный сторонами Договора.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ind w:left="567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0"/>
          <w:numId w:val="8"/>
        </w:numPr>
        <w:jc w:val="center"/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  <w:t xml:space="preserve">Порядок разрешения споров</w:t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Все споры и разногласия, связанные с исполнением, заключением, изменением и расторжением настоящего Договора, а также которые могут возникнуть между Сторонами в связи с неисполнением или ненадлежащим исполнением одной из Сторон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предусмотренных настоящим договором обязательств, разрешаются в претензионном порядке. 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Срок рассмотрения и направления ответа на претензию – </w:t>
      </w:r>
      <w:r>
        <w:rPr>
          <w:rFonts w:ascii="Montserrat" w:hAnsi="Montserrat" w:cstheme="minorHAnsi"/>
          <w:sz w:val="20"/>
          <w:szCs w:val="20"/>
          <w:lang w:eastAsia="ru-RU"/>
        </w:rPr>
        <w:t xml:space="preserve">5 (пять) рабочих дней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 даты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ее по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лучения Стороной. Сторона, получившая претензию, обязуется направить ответ в указанный в настоящем пункте срок.  В случае если другая Сторона уклоняется от получения претензии, она считается полученной другой Стороной по истечению 10 (десяти) рабочих дней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 даты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ее отправления.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Претензия может быть отправлена на электронную почту Стороны, адрес которой указан в реквизитах настоящего Договора. Претензия должна быть составлена в письменной форме, иметь подпись Стороны, из нее должно четко следовать, что она и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сходит именно от другой Стороны. 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При не урегулировании спора, разногласия или иных вопросов в претензионном порядке, спор подлежит рассмотрению в Арбитражном суде города Санкт-Петербурга и Ленинградской области.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jc w:val="center"/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numPr>
          <w:ilvl w:val="0"/>
          <w:numId w:val="8"/>
        </w:numPr>
        <w:jc w:val="center"/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  <w:t xml:space="preserve">Срок действия и порядок расторжения догово</w:t>
      </w:r>
      <w:r>
        <w:rPr>
          <w:rFonts w:ascii="Montserrat" w:hAnsi="Montserrat" w:cstheme="minorHAnsi"/>
          <w:b/>
          <w:color w:val="000000"/>
          <w:sz w:val="20"/>
          <w:szCs w:val="20"/>
        </w:rPr>
        <w:t xml:space="preserve">ра</w:t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ind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Настоящий Договор вступает в силу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 даты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его подписания и действует в течение 1 (одного) календарного года с даты его подписания.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В случае если за 30 (тридцать) дней до срока окончания его действия ни одна из сторон не уведомит в письменном виде другую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сторону о намерении расторгнуть настоящий договора, договор считается продленным на каждый следующий календарный год.  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В случае нарушения Лицензиатом обязанности выплатить Лицензиару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лицензионное 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вознаграждение в установленный срок более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чем на 14 (четыр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надцать) календарных дней 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Лицензиар вправе отказаться в одностороннем порядке от настоящего договора. Договор прекращается с момента отправления Лицензиаром уведомления об отказе от договора. Такое уведомление может быть отправлено на адрес электронной поч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ты Лицензиата.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Лицензиар вправе 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в одностороннем порядке отказаться от исполнения настоящего договора, уведомив об этом Лицензиата за 30 (тридцать) календарных дней до даты прекращения договора. Такое уведомление может быть отправлено на адрес электронной п</w:t>
      </w:r>
      <w:r>
        <w:rPr>
          <w:rFonts w:ascii="Montserrat" w:hAnsi="Montserrat" w:eastAsia="Times New Roman" w:cstheme="minorHAnsi"/>
          <w:sz w:val="20"/>
          <w:szCs w:val="20"/>
          <w:lang w:eastAsia="ru-RU" w:bidi="ar-SA"/>
        </w:rPr>
        <w:t xml:space="preserve">очты Лицензиата.  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709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При прекращении действия настоящего Договора Стороны освобождаются от взаимной ответственности только после выполнения ими всех обязательств, принятых по Договору.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ind w:firstLine="709"/>
        <w:jc w:val="both"/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numPr>
          <w:ilvl w:val="0"/>
          <w:numId w:val="8"/>
        </w:numPr>
        <w:jc w:val="center"/>
        <w:rPr>
          <w:rFonts w:ascii="Montserrat" w:hAnsi="Montserrat" w:cstheme="minorHAnsi"/>
          <w:b/>
          <w:color w:val="000000"/>
          <w:sz w:val="20"/>
          <w:szCs w:val="20"/>
        </w:rPr>
      </w:pPr>
      <w:r>
        <w:rPr>
          <w:rFonts w:ascii="Montserrat" w:hAnsi="Montserrat" w:cstheme="minorHAnsi"/>
          <w:b/>
          <w:color w:val="000000"/>
          <w:sz w:val="20"/>
          <w:szCs w:val="20"/>
        </w:rPr>
        <w:t xml:space="preserve">Дополнительные условия</w:t>
      </w:r>
      <w:r>
        <w:rPr>
          <w:rFonts w:ascii="Montserrat" w:hAnsi="Montserrat" w:cstheme="minorHAnsi"/>
          <w:b/>
          <w:color w:val="000000"/>
          <w:sz w:val="20"/>
          <w:szCs w:val="20"/>
        </w:rPr>
      </w:r>
    </w:p>
    <w:p>
      <w:pPr>
        <w:ind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Стороны подтверждают, что при обработке персонал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ним, предусмотренные ФЗ «О персональных данных».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Лицензиат несет ответственность за должное соблюдение указан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ного закона в части хранения персональных данных, и гарантирует, что при сборе персональных данных, Лицензиат, как оператор персональных данных, получил согласие от субъекта персональных данных на передачу таких данных страховой компании/иному лицу и обязу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ется предоставить доказательства такого получения в течение 1 (одного) рабочего дня с момента получения от страховой компании или Лицензиара соответствующего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требования. Также Лицензиат гарантирует, что обеспечивает запись, систематизацию, накопление, хран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ение, уточнение (обновление, изменение), извлечение персональных данных граждан с использованием баз данных, находящихся на территории Российской Федерации в соответствии с требованиями действующего законодательства о персональных данных.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Любые изменения 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и дополнения к  настоящему  Договору  оформляются  в виде дополнительных соглашений, подписанных уполномоченными лицами Сторон, в простой письменной форме, и составляют его неотъемлемую часть.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Если иное прямо не предусмотрено Договором, все сообщения, согл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асия, подтверждения, уведомления и иные документы, оформляемые в процессе исполнения настоящего Договора, направляемые и/или получаемые сторонами посредством электронной почты, признаются сторонами юридически эквивалентными без каких-либо ограничений, доку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ментам, составленным на бумажных носителях и оформленных надлежащим образом. Все направленное с адресов электронной почты, указанных Лицензиатом в разделе 9 Договора, достоверно исходит от Лицензиата, а все направленное в указанный адрес электронной почты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достоверно им получено. Все направленное с адресов электронной почты, указанных Лицензиаром в разделе 9 Договора, достоверно исходит от Лицензиара, а все направленное в указанный адрес электронной почты достоверно им получено. Датой получения Стороной доку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мента (сообщения, уведомления и т.д.) в электронном виде по адресу электронной почты признается дата доставки, указанная в отчете, сформированном почтовым сервером Стороны-отправителя или дата направления, определяемая из служебной информации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сообщения (e-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mail письма).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Все изменения адресов, в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т.ч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. адресов электронной почты, почтовых и платежных реквизитов, номеров телефонов, телексов, факсов и прочих реквизитов одной из Сторон должны быть немедленно сообщены другой Стороне.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numPr>
          <w:ilvl w:val="1"/>
          <w:numId w:val="8"/>
        </w:numPr>
        <w:ind w:left="0" w:firstLine="851"/>
        <w:jc w:val="both"/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Настоящий Договор составлен в 2 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(двух) экземплярах, имеющих одинаковую юридическую силу и находящихся по одному для каждой из Сторон.  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8"/>
        <w:contextualSpacing/>
        <w:ind w:left="709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8"/>
        <w:numPr>
          <w:ilvl w:val="0"/>
          <w:numId w:val="8"/>
        </w:numPr>
        <w:contextualSpacing/>
        <w:jc w:val="center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  <w:t xml:space="preserve">Адреса, реквизиты и подписи сторон</w:t>
      </w:r>
      <w:r>
        <w:rPr>
          <w:rFonts w:ascii="Montserrat" w:hAnsi="Montserrat" w:cstheme="minorHAnsi"/>
          <w:color w:val="000000"/>
          <w:sz w:val="20"/>
          <w:szCs w:val="20"/>
        </w:rPr>
      </w:r>
    </w:p>
    <w:p>
      <w:pPr>
        <w:pStyle w:val="938"/>
        <w:contextualSpacing/>
        <w:ind w:left="360"/>
        <w:spacing w:before="0" w:after="0" w:line="276" w:lineRule="auto"/>
        <w:shd w:val="clear" w:color="auto" w:fill="auto"/>
        <w:widowControl w:val="off"/>
        <w:tabs>
          <w:tab w:val="left" w:pos="0" w:leader="none"/>
          <w:tab w:val="left" w:pos="426" w:leader="none"/>
          <w:tab w:val="left" w:pos="1276" w:leader="none"/>
        </w:tabs>
        <w:rPr>
          <w:rFonts w:ascii="Montserrat" w:hAnsi="Montserrat" w:cstheme="minorHAnsi"/>
          <w:color w:val="000000"/>
          <w:sz w:val="20"/>
          <w:szCs w:val="20"/>
        </w:rPr>
      </w:pPr>
      <w:r>
        <w:rPr>
          <w:rFonts w:ascii="Montserrat" w:hAnsi="Montserrat" w:cstheme="minorHAnsi"/>
          <w:color w:val="000000"/>
          <w:sz w:val="20"/>
          <w:szCs w:val="20"/>
        </w:rPr>
      </w:r>
      <w:r>
        <w:rPr>
          <w:rFonts w:ascii="Montserrat" w:hAnsi="Montserrat" w:cstheme="minorHAnsi"/>
          <w:color w:val="000000"/>
          <w:sz w:val="20"/>
          <w:szCs w:val="20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Лицензиар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ООО «Полис Онлайн» 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Юридический и почтовый адрес: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196084, Санкт–Петербург, Лиговский пр., д.266, лит. В, оф. 1.1-Н.17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ОГРН 1187847378070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ИНН 7810745660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КПП 781001001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р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/с 40702810632060009564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в Филиале «Санкт-Петербургский» АО “Альфа-Банк” г. Санкт-Петербург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к/с 30101810600000000786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БИК 044030786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27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адр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ес электронной почты: ________________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Лицензиат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  <w:r>
              <w:rPr>
                <w:rFonts w:ascii="Montserrat" w:hAnsi="Montserrat" w:cstheme="minorHAnsi"/>
                <w:b w:val="0"/>
                <w:color w:val="000000"/>
                <w:sz w:val="20"/>
                <w:szCs w:val="20"/>
              </w:rPr>
            </w:r>
          </w:p>
          <w:p>
            <w:pPr>
              <w:pStyle w:val="938"/>
              <w:contextualSpacing/>
              <w:spacing w:before="0" w:after="0" w:line="276" w:lineRule="auto"/>
              <w:shd w:val="clear" w:color="auto" w:fill="auto"/>
              <w:widowControl w:val="off"/>
              <w:tabs>
                <w:tab w:val="left" w:pos="0" w:leader="none"/>
                <w:tab w:val="left" w:pos="426" w:leader="none"/>
                <w:tab w:val="left" w:pos="1276" w:leader="none"/>
              </w:tabs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>
              <w:rPr>
                <w:rFonts w:ascii="Montserrat" w:hAnsi="Montserrat" w:cstheme="minorHAnsi"/>
                <w:b w:val="0"/>
                <w:sz w:val="20"/>
                <w:szCs w:val="20"/>
              </w:rPr>
              <w:t xml:space="preserve">адрес электронной почты: ________________</w:t>
            </w:r>
            <w:r>
              <w:rPr>
                <w:rFonts w:ascii="Montserrat" w:hAnsi="Montserrat" w:cstheme="minorHAnsi"/>
                <w:b w:val="0"/>
                <w:sz w:val="20"/>
                <w:szCs w:val="20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941"/>
              <w:rPr>
                <w:rFonts w:ascii="Montserrat" w:hAnsi="Montserrat" w:cstheme="minorHAnsi"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sz w:val="20"/>
                <w:szCs w:val="20"/>
              </w:rPr>
              <w:t xml:space="preserve">Генеральный директор </w:t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sz w:val="20"/>
                <w:szCs w:val="20"/>
              </w:rPr>
              <w:t xml:space="preserve">__________________ /Креер Андрей Юрьевич/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             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м.п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.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41"/>
              <w:rPr>
                <w:rFonts w:ascii="Montserrat" w:hAnsi="Montserrat" w:cstheme="minorHAnsi"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sz w:val="20"/>
                <w:szCs w:val="20"/>
              </w:rPr>
              <w:t xml:space="preserve">Генеральный директор </w:t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________________________/________________/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м.п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.</w:t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  <w:p>
            <w:pPr>
              <w:pStyle w:val="941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</w:r>
            <w:r>
              <w:rPr>
                <w:rFonts w:ascii="Montserrat" w:hAnsi="Montserrat" w:cstheme="minorHAnsi"/>
                <w:sz w:val="20"/>
                <w:szCs w:val="20"/>
              </w:rPr>
            </w:r>
          </w:p>
        </w:tc>
      </w:tr>
    </w:tbl>
    <w:p>
      <w:pPr>
        <w:contextualSpacing/>
        <w:spacing w:line="276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</w:r>
      <w:r>
        <w:rPr>
          <w:rFonts w:ascii="Montserrat" w:hAnsi="Montserrat" w:cstheme="minorHAnsi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82" w:right="850" w:bottom="1843" w:left="1276" w:header="567" w:footer="409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реер Андрей Юрьевич" w:date="2022-02-07T21:09:00Z" w:initials="КА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1Тут вероятно косяк с нумерацией пунктов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73CE02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20B0604030504040204"/>
  </w:font>
  <w:font w:name="Tahoma">
    <w:panose1 w:val="020B0604030504040204"/>
  </w:font>
  <w:font w:name="Calibri">
    <w:panose1 w:val="020F0502020204030204"/>
  </w:font>
  <w:font w:name="Montserrat">
    <w:panose1 w:val="020B0604030504040204"/>
  </w:font>
  <w:font w:name="Arial">
    <w:panose1 w:val="020B0604020202020204"/>
  </w:font>
  <w:font w:name="SimSun">
    <w:panose1 w:val="02020603020101020101"/>
  </w:font>
  <w:font w:name="Mangal">
    <w:panose1 w:val="02040503050406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5250320"/>
      <w:docPartObj>
        <w:docPartGallery w:val="Page Numbers (Bottom of Page)"/>
        <w:docPartUnique w:val="true"/>
      </w:docPartObj>
      <w:rPr>
        <w:rFonts w:ascii="Montserrat" w:hAnsi="Montserrat"/>
        <w:sz w:val="20"/>
        <w:szCs w:val="20"/>
      </w:rPr>
    </w:sdtPr>
    <w:sdtContent>
      <w:p>
        <w:pPr>
          <w:pStyle w:val="936"/>
          <w:jc w:val="center"/>
          <w:rPr>
            <w:rFonts w:ascii="Montserrat" w:hAnsi="Montserrat"/>
            <w:sz w:val="20"/>
            <w:szCs w:val="20"/>
          </w:rPr>
        </w:pPr>
        <w:r>
          <w:rPr>
            <w:rFonts w:ascii="Montserrat" w:hAnsi="Montserrat"/>
            <w:sz w:val="20"/>
            <w:szCs w:val="20"/>
          </w:rPr>
          <w:t xml:space="preserve">____________ (Креер А. Ю.) </w:t>
        </w:r>
        <w:r>
          <w:rPr>
            <w:rFonts w:ascii="Montserrat" w:hAnsi="Montserrat"/>
            <w:sz w:val="20"/>
            <w:szCs w:val="20"/>
          </w:rPr>
          <w:tab/>
        </w:r>
        <w:r>
          <w:rPr>
            <w:rFonts w:ascii="Montserrat" w:hAnsi="Montserrat"/>
            <w:sz w:val="20"/>
            <w:szCs w:val="20"/>
          </w:rPr>
          <w:tab/>
        </w:r>
        <w:r>
          <w:rPr>
            <w:rFonts w:ascii="Montserrat" w:hAnsi="Montserrat"/>
            <w:sz w:val="20"/>
            <w:szCs w:val="20"/>
          </w:rPr>
          <w:t xml:space="preserve">____________</w:t>
        </w:r>
        <w:r>
          <w:rPr>
            <w:rFonts w:ascii="Montserrat" w:hAnsi="Montserrat"/>
            <w:sz w:val="20"/>
            <w:szCs w:val="20"/>
          </w:rPr>
          <w:t xml:space="preserve"> (</w:t>
        </w:r>
        <w:r>
          <w:rPr>
            <w:rFonts w:ascii="Montserrat" w:hAnsi="Montserrat"/>
            <w:sz w:val="20"/>
            <w:szCs w:val="20"/>
          </w:rPr>
          <w:t xml:space="preserve">________________________</w:t>
        </w:r>
        <w:r>
          <w:rPr>
            <w:rFonts w:ascii="Montserrat" w:hAnsi="Montserrat"/>
            <w:sz w:val="20"/>
            <w:szCs w:val="20"/>
          </w:rPr>
          <w:t xml:space="preserve">)</w:t>
        </w:r>
        <w:r>
          <w:rPr>
            <w:rFonts w:ascii="Montserrat" w:hAnsi="Montserrat"/>
            <w:sz w:val="20"/>
            <w:szCs w:val="20"/>
          </w:rPr>
        </w:r>
      </w:p>
      <w:p>
        <w:pPr>
          <w:pStyle w:val="936"/>
          <w:jc w:val="center"/>
          <w:rPr>
            <w:rFonts w:ascii="Montserrat" w:hAnsi="Montserrat"/>
            <w:sz w:val="20"/>
            <w:szCs w:val="20"/>
          </w:rPr>
        </w:pPr>
        <w:r>
          <w:rPr>
            <w:rFonts w:ascii="Montserrat" w:hAnsi="Montserrat"/>
            <w:sz w:val="20"/>
            <w:szCs w:val="20"/>
          </w:rPr>
        </w:r>
        <w:r>
          <w:rPr>
            <w:rFonts w:ascii="Montserrat" w:hAnsi="Montserrat"/>
            <w:sz w:val="20"/>
            <w:szCs w:val="20"/>
          </w:rPr>
        </w:r>
      </w:p>
      <w:p>
        <w:pPr>
          <w:pStyle w:val="936"/>
          <w:jc w:val="center"/>
          <w:rPr>
            <w:rFonts w:ascii="Montserrat" w:hAnsi="Montserrat"/>
            <w:sz w:val="20"/>
            <w:szCs w:val="20"/>
          </w:rPr>
        </w:pPr>
        <w:r>
          <w:rPr>
            <w:rFonts w:ascii="Montserrat" w:hAnsi="Montserrat"/>
            <w:sz w:val="20"/>
            <w:szCs w:val="20"/>
          </w:rPr>
          <w:t xml:space="preserve">Страница </w:t>
        </w:r>
        <w:r>
          <w:rPr>
            <w:rFonts w:ascii="Montserrat" w:hAnsi="Montserrat"/>
            <w:sz w:val="20"/>
            <w:szCs w:val="20"/>
          </w:rPr>
          <w:fldChar w:fldCharType="begin"/>
        </w:r>
        <w:r>
          <w:rPr>
            <w:rFonts w:ascii="Montserrat" w:hAnsi="Montserrat"/>
            <w:sz w:val="20"/>
            <w:szCs w:val="20"/>
          </w:rPr>
          <w:instrText xml:space="preserve">PAGE   \* MERGEFORMAT</w:instrText>
        </w:r>
        <w:r>
          <w:rPr>
            <w:rFonts w:ascii="Montserrat" w:hAnsi="Montserrat"/>
            <w:sz w:val="20"/>
            <w:szCs w:val="20"/>
          </w:rPr>
          <w:fldChar w:fldCharType="separate"/>
        </w:r>
        <w:r>
          <w:rPr>
            <w:rFonts w:ascii="Montserrat" w:hAnsi="Montserrat"/>
            <w:sz w:val="20"/>
            <w:szCs w:val="20"/>
          </w:rPr>
          <w:t xml:space="preserve">4</w:t>
        </w:r>
        <w:r>
          <w:rPr>
            <w:rFonts w:ascii="Montserrat" w:hAnsi="Montserrat"/>
            <w:sz w:val="20"/>
            <w:szCs w:val="20"/>
          </w:rPr>
          <w:fldChar w:fldCharType="end"/>
        </w:r>
        <w:r>
          <w:rPr>
            <w:rFonts w:ascii="Montserrat" w:hAnsi="Montserrat"/>
            <w:sz w:val="20"/>
            <w:szCs w:val="20"/>
          </w:rPr>
          <w:t xml:space="preserve"> из 8</w:t>
        </w:r>
        <w:r>
          <w:rPr>
            <w:rFonts w:ascii="Montserrat" w:hAnsi="Montserrat"/>
            <w:sz w:val="20"/>
            <w:szCs w:val="20"/>
          </w:rPr>
        </w:r>
      </w:p>
    </w:sdtContent>
  </w:sdt>
  <w:p>
    <w:pPr>
      <w:pStyle w:val="936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</w:r>
    <w:r>
      <w:rPr>
        <w:rFonts w:ascii="Montserrat" w:hAnsi="Montserrat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tabs>
        <w:tab w:val="left" w:pos="789" w:leader="none"/>
        <w:tab w:val="clear" w:pos="4677" w:leader="none"/>
        <w:tab w:val="clear" w:pos="9355" w:leader="none"/>
      </w:tabs>
    </w:pPr>
    <w:r>
      <w:rPr>
        <w:lang w:eastAsia="ru-RU"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-94173</wp:posOffset>
              </wp:positionH>
              <wp:positionV relativeFrom="paragraph">
                <wp:posOffset>3644</wp:posOffset>
              </wp:positionV>
              <wp:extent cx="1370089" cy="341906"/>
              <wp:effectExtent l="0" t="0" r="1905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olis.online-logo-rgb-main — small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1413" cy="3422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0288;o:allowoverlap:true;o:allowincell:true;mso-position-horizontal-relative:text;margin-left:-7.42pt;mso-position-horizontal:absolute;mso-position-vertical-relative:text;margin-top:0.29pt;mso-position-vertical:absolute;width:107.88pt;height:26.92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tab/>
    </w:r>
    <w:r/>
  </w:p>
  <w:p>
    <w:pPr>
      <w:pStyle w:val="934"/>
      <w:tabs>
        <w:tab w:val="left" w:pos="789" w:leader="none"/>
        <w:tab w:val="clear" w:pos="4677" w:leader="none"/>
        <w:tab w:val="clear" w:pos="9355" w:leader="none"/>
      </w:tabs>
    </w:pPr>
    <w:r/>
    <w:r/>
  </w:p>
  <w:p>
    <w:pPr>
      <w:pStyle w:val="934"/>
      <w:tabs>
        <w:tab w:val="left" w:pos="789" w:leader="none"/>
        <w:tab w:val="clear" w:pos="467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Theme="minorHAnsi" w:hAnsiTheme="minorHAnsi" w:cstheme="minorHAnsi"/>
        <w:b/>
        <w:sz w:val="22"/>
        <w:szCs w:val="22"/>
      </w:rPr>
    </w:lvl>
    <w:lvl w:ilvl="1">
      <w:start w:val="1"/>
      <w:numFmt w:val="decimal"/>
      <w:isLgl/>
      <w:suff w:val="tab"/>
      <w:lvlText w:val="%1.%2."/>
      <w:lvlJc w:val="left"/>
      <w:pPr>
        <w:ind w:left="2075" w:hanging="1470"/>
      </w:pPr>
      <w:rPr>
        <w:rFonts w:hint="default" w:asciiTheme="minorHAnsi" w:hAnsiTheme="minorHAnsi" w:cstheme="minorHAnsi"/>
        <w:sz w:val="22"/>
        <w:szCs w:val="22"/>
      </w:rPr>
    </w:lvl>
    <w:lvl w:ilvl="2">
      <w:start w:val="1"/>
      <w:numFmt w:val="decimal"/>
      <w:isLgl/>
      <w:suff w:val="tab"/>
      <w:lvlText w:val="%1.%2.%3."/>
      <w:lvlJc w:val="left"/>
      <w:pPr>
        <w:ind w:left="2320" w:hanging="147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65" w:hanging="147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10" w:hanging="147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55" w:hanging="147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00" w:hanging="147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45" w:hanging="147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hint="default" w:cs="Arial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rFonts w:hint="default" w:cs="Arial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  <w:rPr>
        <w:rFonts w:hint="default" w:cs="Arial"/>
        <w:sz w:val="22"/>
        <w:szCs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0" w:leader="none"/>
        </w:tabs>
      </w:pPr>
      <w:rPr>
        <w:rFonts w:hint="default" w:cs="Arial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  <w:rPr>
        <w:rFonts w:hint="default" w:cs="Arial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0" w:leader="none"/>
        </w:tabs>
      </w:pPr>
      <w:rPr>
        <w:rFonts w:hint="default" w:cs="Arial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  <w:rPr>
        <w:rFonts w:hint="default" w:cs="Arial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0" w:leader="none"/>
        </w:tabs>
      </w:pPr>
      <w:rPr>
        <w:rFonts w:hint="default" w:cs="Arial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  <w:rPr>
        <w:rFonts w:hint="default" w:cs="Arial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Theme="minorHAnsi" w:hAnsiTheme="minorHAnsi" w:cstheme="minorHAnsi"/>
        <w:b/>
        <w:sz w:val="22"/>
        <w:szCs w:val="22"/>
      </w:rPr>
    </w:lvl>
    <w:lvl w:ilvl="1">
      <w:start w:val="1"/>
      <w:numFmt w:val="decimal"/>
      <w:isLgl/>
      <w:suff w:val="tab"/>
      <w:lvlText w:val="%1.%2."/>
      <w:lvlJc w:val="left"/>
      <w:pPr>
        <w:ind w:left="2075" w:hanging="1470"/>
      </w:pPr>
      <w:rPr>
        <w:rFonts w:hint="default" w:asciiTheme="minorHAnsi" w:hAnsiTheme="minorHAnsi" w:cstheme="minorHAnsi"/>
        <w:sz w:val="22"/>
        <w:szCs w:val="22"/>
      </w:rPr>
    </w:lvl>
    <w:lvl w:ilvl="2">
      <w:start w:val="1"/>
      <w:numFmt w:val="decimal"/>
      <w:isLgl/>
      <w:suff w:val="tab"/>
      <w:lvlText w:val="%1.%2.%3."/>
      <w:lvlJc w:val="left"/>
      <w:pPr>
        <w:ind w:left="2320" w:hanging="147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65" w:hanging="147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10" w:hanging="147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55" w:hanging="147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00" w:hanging="147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45" w:hanging="147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hint="default" w:cs="Arial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0" w:leader="none"/>
        </w:tabs>
      </w:pPr>
      <w:rPr>
        <w:rFonts w:hint="default" w:asciiTheme="minorHAnsi" w:hAnsiTheme="minorHAnsi" w:cstheme="minorHAnsi"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  <w:rPr>
        <w:rFonts w:hint="default" w:cs="Arial"/>
        <w:sz w:val="22"/>
        <w:szCs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0" w:leader="none"/>
        </w:tabs>
      </w:pPr>
      <w:rPr>
        <w:rFonts w:hint="default" w:cs="Arial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  <w:rPr>
        <w:rFonts w:hint="default" w:cs="Arial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0" w:leader="none"/>
        </w:tabs>
      </w:pPr>
      <w:rPr>
        <w:rFonts w:hint="default" w:cs="Arial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  <w:rPr>
        <w:rFonts w:hint="default" w:cs="Arial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0" w:leader="none"/>
        </w:tabs>
      </w:pPr>
      <w:rPr>
        <w:rFonts w:hint="default" w:cs="Arial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  <w:rPr>
        <w:rFonts w:hint="default" w:cs="Arial"/>
        <w:sz w:val="24"/>
        <w:szCs w:val="24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  <w:rPr>
        <w:rFonts w:hint="default" w:asciiTheme="minorHAnsi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2" w:hanging="720"/>
      </w:pPr>
      <w:rPr>
        <w:rFonts w:hint="default" w:cs="Times New Roman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132" w:hanging="720"/>
      </w:pPr>
      <w:rPr>
        <w:rFonts w:hint="default" w:cs="Times New Roman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56" w:hanging="1080"/>
      </w:pPr>
      <w:rPr>
        <w:rFonts w:hint="default" w:cs="Times New Roman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40" w:hanging="1080"/>
      </w:pPr>
      <w:rPr>
        <w:rFonts w:hint="default" w:cs="Times New Roman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64" w:hanging="1440"/>
      </w:pPr>
      <w:rPr>
        <w:rFonts w:hint="default" w:cs="Times New Roman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548" w:hanging="1440"/>
      </w:pPr>
      <w:rPr>
        <w:rFonts w:hint="default" w:cs="Times New Roman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472" w:hanging="1800"/>
      </w:pPr>
      <w:rPr>
        <w:rFonts w:hint="default" w:cs="Times New Roman"/>
        <w:color w:val="auto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  <w:rPr>
        <w:rFonts w:hint="default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2629" w:hanging="360"/>
      </w:pPr>
      <w:rPr>
        <w:rFonts w:hint="default" w:eastAsia="Times New Roman" w:asciiTheme="minorHAnsi" w:hAnsiTheme="minorHAnsi" w:cstheme="minorHAnsi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400" w:hanging="720"/>
      </w:pPr>
      <w:rPr>
        <w:rFonts w:hint="default" w:eastAsia="Times New Roman" w:cs="Times New Roman"/>
        <w:b w:val="0"/>
        <w:strike w:val="0"/>
        <w:u w:val="none"/>
      </w:rPr>
    </w:lvl>
    <w:lvl w:ilvl="3">
      <w:start w:val="1"/>
      <w:numFmt w:val="decimal"/>
      <w:isLgl/>
      <w:suff w:val="tab"/>
      <w:lvlText w:val="%1.%2.%3.%4."/>
      <w:lvlJc w:val="left"/>
      <w:pPr>
        <w:ind w:left="1400" w:hanging="720"/>
      </w:pPr>
      <w:rPr>
        <w:rFonts w:hint="default" w:eastAsia="Times New Roman" w:cs="Times New Roman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760" w:hanging="1080"/>
      </w:pPr>
      <w:rPr>
        <w:rFonts w:hint="default" w:eastAsia="Times New Roman" w:cs="Times New Roman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760" w:hanging="1080"/>
      </w:pPr>
      <w:rPr>
        <w:rFonts w:hint="default" w:eastAsia="Times New Roman" w:cs="Times New Roman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760" w:hanging="1080"/>
      </w:pPr>
      <w:rPr>
        <w:rFonts w:hint="default" w:eastAsia="Times New Roman" w:cs="Times New Roman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20" w:hanging="1440"/>
      </w:pPr>
      <w:rPr>
        <w:rFonts w:hint="default" w:eastAsia="Times New Roman" w:cs="Times New Roman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20" w:hanging="1440"/>
      </w:pPr>
      <w:rPr>
        <w:rFonts w:hint="default" w:eastAsia="Times New Roman" w:cs="Times New Roman"/>
        <w:b w:val="0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  <w:rPr>
        <w:rFonts w:hint="default" w:asciiTheme="minorHAnsi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2" w:hanging="720"/>
      </w:pPr>
      <w:rPr>
        <w:rFonts w:hint="default" w:cs="Times New Roman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132" w:hanging="720"/>
      </w:pPr>
      <w:rPr>
        <w:rFonts w:hint="default" w:cs="Times New Roman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56" w:hanging="1080"/>
      </w:pPr>
      <w:rPr>
        <w:rFonts w:hint="default" w:cs="Times New Roman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40" w:hanging="1080"/>
      </w:pPr>
      <w:rPr>
        <w:rFonts w:hint="default" w:cs="Times New Roman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64" w:hanging="1440"/>
      </w:pPr>
      <w:rPr>
        <w:rFonts w:hint="default" w:cs="Times New Roman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548" w:hanging="1440"/>
      </w:pPr>
      <w:rPr>
        <w:rFonts w:hint="default" w:cs="Times New Roman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472" w:hanging="1800"/>
      </w:pPr>
      <w:rPr>
        <w:rFonts w:hint="default" w:cs="Times New Roman"/>
        <w:color w:val="auto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720"/>
      </w:pPr>
    </w:lvl>
    <w:lvl w:ilvl="1">
      <w:start w:val="1"/>
      <w:numFmt w:val="decimal"/>
      <w:isLgl/>
      <w:suff w:val="tab"/>
      <w:lvlText w:val="%1.%2."/>
      <w:lvlJc w:val="left"/>
      <w:pPr>
        <w:ind w:left="765" w:hanging="765"/>
      </w:pPr>
      <w:rPr>
        <w:b/>
      </w:rPr>
    </w:lvl>
    <w:lvl w:ilvl="2">
      <w:start w:val="1"/>
      <w:numFmt w:val="decimal"/>
      <w:isLgl/>
      <w:suff w:val="tab"/>
      <w:lvlText w:val="%1.%2.%3."/>
      <w:lvlJc w:val="left"/>
      <w:pPr>
        <w:ind w:left="1474" w:hanging="765"/>
      </w:pPr>
      <w:rPr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74" w:hanging="765"/>
      </w:pPr>
      <w:rPr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74" w:hanging="765"/>
      </w:p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789" w:hanging="108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789" w:hanging="108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49" w:hanging="144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 w:default="1">
    <w:name w:val="Normal"/>
    <w:qFormat/>
    <w:pPr>
      <w:spacing w:after="0" w:line="240" w:lineRule="auto"/>
      <w:widowControl w:val="off"/>
    </w:pPr>
    <w:rPr>
      <w:rFonts w:ascii="Times New Roman" w:hAnsi="Times New Roman" w:eastAsia="SimSun" w:cs="Mangal"/>
      <w:sz w:val="24"/>
      <w:szCs w:val="24"/>
      <w:lang w:eastAsia="hi-IN" w:bidi="hi-IN"/>
    </w:rPr>
  </w:style>
  <w:style w:type="paragraph" w:styleId="740">
    <w:name w:val="Heading 1"/>
    <w:basedOn w:val="739"/>
    <w:next w:val="739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2">
    <w:name w:val="Heading 3"/>
    <w:basedOn w:val="739"/>
    <w:next w:val="739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5">
    <w:name w:val="Heading 6"/>
    <w:basedOn w:val="739"/>
    <w:next w:val="739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Heading 1 Char"/>
    <w:basedOn w:val="749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basedOn w:val="749"/>
    <w:uiPriority w:val="9"/>
    <w:rPr>
      <w:rFonts w:ascii="Arial" w:hAnsi="Arial" w:eastAsia="Arial" w:cs="Arial"/>
      <w:sz w:val="34"/>
    </w:rPr>
  </w:style>
  <w:style w:type="character" w:styleId="754" w:customStyle="1">
    <w:name w:val="Heading 3 Char"/>
    <w:basedOn w:val="749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basedOn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basedOn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basedOn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basedOn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basedOn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basedOn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basedOn w:val="749"/>
    <w:uiPriority w:val="10"/>
    <w:rPr>
      <w:sz w:val="48"/>
      <w:szCs w:val="48"/>
    </w:rPr>
  </w:style>
  <w:style w:type="character" w:styleId="762" w:customStyle="1">
    <w:name w:val="Subtitle Char"/>
    <w:basedOn w:val="749"/>
    <w:uiPriority w:val="11"/>
    <w:rPr>
      <w:sz w:val="24"/>
      <w:szCs w:val="24"/>
    </w:rPr>
  </w:style>
  <w:style w:type="character" w:styleId="763" w:customStyle="1">
    <w:name w:val="Quote Char"/>
    <w:uiPriority w:val="29"/>
    <w:rPr>
      <w:i/>
    </w:rPr>
  </w:style>
  <w:style w:type="character" w:styleId="764" w:customStyle="1">
    <w:name w:val="Intense Quote Char"/>
    <w:uiPriority w:val="30"/>
    <w:rPr>
      <w:i/>
    </w:r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Заголовок 1 Знак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basedOn w:val="749"/>
    <w:link w:val="741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Title"/>
    <w:basedOn w:val="739"/>
    <w:next w:val="739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 w:customStyle="1">
    <w:name w:val="Название Знак"/>
    <w:basedOn w:val="749"/>
    <w:link w:val="775"/>
    <w:uiPriority w:val="10"/>
    <w:rPr>
      <w:sz w:val="48"/>
      <w:szCs w:val="48"/>
    </w:rPr>
  </w:style>
  <w:style w:type="paragraph" w:styleId="777">
    <w:name w:val="Subtitle"/>
    <w:basedOn w:val="739"/>
    <w:next w:val="739"/>
    <w:link w:val="778"/>
    <w:uiPriority w:val="11"/>
    <w:qFormat/>
    <w:pPr>
      <w:spacing w:before="200" w:after="200"/>
    </w:pPr>
  </w:style>
  <w:style w:type="character" w:styleId="778" w:customStyle="1">
    <w:name w:val="Подзаголовок Знак"/>
    <w:basedOn w:val="749"/>
    <w:link w:val="777"/>
    <w:uiPriority w:val="11"/>
    <w:rPr>
      <w:sz w:val="24"/>
      <w:szCs w:val="24"/>
    </w:rPr>
  </w:style>
  <w:style w:type="paragraph" w:styleId="779">
    <w:name w:val="Quote"/>
    <w:basedOn w:val="739"/>
    <w:next w:val="739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39"/>
    <w:next w:val="739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49"/>
    <w:uiPriority w:val="99"/>
  </w:style>
  <w:style w:type="character" w:styleId="784" w:customStyle="1">
    <w:name w:val="Footer Char"/>
    <w:basedOn w:val="749"/>
    <w:uiPriority w:val="99"/>
  </w:style>
  <w:style w:type="paragraph" w:styleId="785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 w:customStyle="1">
    <w:name w:val="Caption Char"/>
    <w:uiPriority w:val="99"/>
  </w:style>
  <w:style w:type="table" w:styleId="787" w:customStyle="1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 w:customStyle="1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 w:customStyle="1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6" w:customStyle="1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8" w:customStyle="1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0" w:customStyle="1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1" w:customStyle="1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0" w:customStyle="1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1" w:customStyle="1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2" w:customStyle="1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3" w:customStyle="1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 w:customStyle="1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6" w:customStyle="1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9" w:customStyle="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1" w:customStyle="1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3" w:customStyle="1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4" w:customStyle="1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 &amp; 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Bordered &amp; 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Bordered &amp; 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Bordered &amp; 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Bordered &amp; 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Bordered &amp; 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7" w:customStyle="1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8" w:customStyle="1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9" w:customStyle="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0" w:customStyle="1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1" w:customStyle="1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2" w:customStyle="1">
    <w:name w:val="Footnote Text Char"/>
    <w:uiPriority w:val="99"/>
    <w:rPr>
      <w:sz w:val="18"/>
    </w:rPr>
  </w:style>
  <w:style w:type="paragraph" w:styleId="913">
    <w:name w:val="endnote text"/>
    <w:basedOn w:val="739"/>
    <w:link w:val="914"/>
    <w:uiPriority w:val="99"/>
    <w:semiHidden/>
    <w:unhideWhenUsed/>
    <w:rPr>
      <w:sz w:val="20"/>
    </w:rPr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basedOn w:val="749"/>
    <w:uiPriority w:val="99"/>
    <w:semiHidden/>
    <w:unhideWhenUsed/>
    <w:rPr>
      <w:vertAlign w:val="superscript"/>
    </w:rPr>
  </w:style>
  <w:style w:type="paragraph" w:styleId="916">
    <w:name w:val="toc 1"/>
    <w:basedOn w:val="739"/>
    <w:next w:val="739"/>
    <w:uiPriority w:val="39"/>
    <w:unhideWhenUsed/>
    <w:pPr>
      <w:spacing w:after="57"/>
    </w:pPr>
  </w:style>
  <w:style w:type="paragraph" w:styleId="917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8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9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20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21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22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23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24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739"/>
    <w:next w:val="739"/>
    <w:uiPriority w:val="99"/>
    <w:unhideWhenUsed/>
  </w:style>
  <w:style w:type="paragraph" w:styleId="927">
    <w:name w:val="No Spacing"/>
    <w:uiPriority w:val="1"/>
    <w:qFormat/>
    <w:pPr>
      <w:spacing w:after="0" w:line="240" w:lineRule="auto"/>
    </w:pPr>
  </w:style>
  <w:style w:type="character" w:styleId="928">
    <w:name w:val="Hyperlink"/>
    <w:unhideWhenUsed/>
    <w:rPr>
      <w:color w:val="000080"/>
      <w:u w:val="single"/>
    </w:rPr>
  </w:style>
  <w:style w:type="paragraph" w:styleId="929">
    <w:name w:val="footnote text"/>
    <w:basedOn w:val="739"/>
    <w:link w:val="930"/>
    <w:uiPriority w:val="99"/>
    <w:pPr>
      <w:jc w:val="both"/>
      <w:widowControl/>
    </w:pPr>
    <w:rPr>
      <w:rFonts w:eastAsia="Times New Roman" w:cs="Times New Roman"/>
      <w:sz w:val="20"/>
      <w:szCs w:val="20"/>
      <w:lang w:eastAsia="ru-RU" w:bidi="ar-SA"/>
    </w:rPr>
  </w:style>
  <w:style w:type="character" w:styleId="930" w:customStyle="1">
    <w:name w:val="Текст сноски Знак"/>
    <w:basedOn w:val="749"/>
    <w:link w:val="92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1">
    <w:name w:val="footnote reference"/>
    <w:uiPriority w:val="99"/>
    <w:semiHidden/>
    <w:rPr>
      <w:rFonts w:cs="Times New Roman"/>
      <w:vertAlign w:val="superscript"/>
    </w:rPr>
  </w:style>
  <w:style w:type="paragraph" w:styleId="932">
    <w:name w:val="List Paragraph"/>
    <w:basedOn w:val="739"/>
    <w:uiPriority w:val="34"/>
    <w:qFormat/>
    <w:pPr>
      <w:contextualSpacing/>
      <w:ind w:left="720"/>
    </w:pPr>
    <w:rPr>
      <w:sz w:val="21"/>
      <w:szCs w:val="21"/>
    </w:rPr>
  </w:style>
  <w:style w:type="character" w:styleId="933" w:customStyle="1">
    <w:name w:val="nobr"/>
    <w:basedOn w:val="749"/>
  </w:style>
  <w:style w:type="paragraph" w:styleId="934">
    <w:name w:val="Header"/>
    <w:basedOn w:val="739"/>
    <w:link w:val="935"/>
    <w:uiPriority w:val="99"/>
    <w:unhideWhenUsed/>
    <w:pPr>
      <w:tabs>
        <w:tab w:val="center" w:pos="4677" w:leader="none"/>
        <w:tab w:val="right" w:pos="9355" w:leader="none"/>
      </w:tabs>
    </w:pPr>
    <w:rPr>
      <w:sz w:val="21"/>
      <w:szCs w:val="21"/>
    </w:rPr>
  </w:style>
  <w:style w:type="character" w:styleId="935" w:customStyle="1">
    <w:name w:val="Верхний колонтитул Знак"/>
    <w:basedOn w:val="749"/>
    <w:link w:val="934"/>
    <w:uiPriority w:val="99"/>
    <w:rPr>
      <w:rFonts w:ascii="Times New Roman" w:hAnsi="Times New Roman" w:eastAsia="SimSun" w:cs="Mangal"/>
      <w:sz w:val="24"/>
      <w:szCs w:val="21"/>
      <w:lang w:eastAsia="hi-IN" w:bidi="hi-IN"/>
    </w:rPr>
  </w:style>
  <w:style w:type="paragraph" w:styleId="936">
    <w:name w:val="Footer"/>
    <w:basedOn w:val="739"/>
    <w:link w:val="937"/>
    <w:uiPriority w:val="99"/>
    <w:unhideWhenUsed/>
    <w:pPr>
      <w:tabs>
        <w:tab w:val="center" w:pos="4677" w:leader="none"/>
        <w:tab w:val="right" w:pos="9355" w:leader="none"/>
      </w:tabs>
    </w:pPr>
    <w:rPr>
      <w:sz w:val="21"/>
      <w:szCs w:val="21"/>
    </w:rPr>
  </w:style>
  <w:style w:type="character" w:styleId="937" w:customStyle="1">
    <w:name w:val="Нижний колонтитул Знак"/>
    <w:basedOn w:val="749"/>
    <w:link w:val="936"/>
    <w:uiPriority w:val="99"/>
    <w:rPr>
      <w:rFonts w:ascii="Times New Roman" w:hAnsi="Times New Roman" w:eastAsia="SimSun" w:cs="Mangal"/>
      <w:sz w:val="24"/>
      <w:szCs w:val="21"/>
      <w:lang w:eastAsia="hi-IN" w:bidi="hi-IN"/>
    </w:rPr>
  </w:style>
  <w:style w:type="paragraph" w:styleId="938" w:customStyle="1">
    <w:name w:val="Заголовок №1"/>
    <w:basedOn w:val="739"/>
    <w:uiPriority w:val="99"/>
    <w:pPr>
      <w:jc w:val="both"/>
      <w:spacing w:before="540" w:after="120" w:line="240" w:lineRule="atLeast"/>
      <w:shd w:val="clear" w:color="auto" w:fill="ffffff"/>
      <w:widowControl/>
    </w:pPr>
    <w:rPr>
      <w:rFonts w:eastAsia="Times New Roman" w:cs="Times New Roman"/>
      <w:b/>
      <w:bCs/>
      <w:sz w:val="22"/>
      <w:szCs w:val="22"/>
      <w:lang w:eastAsia="ru-RU" w:bidi="ar-SA"/>
    </w:rPr>
  </w:style>
  <w:style w:type="table" w:styleId="939">
    <w:name w:val="Table Grid"/>
    <w:basedOn w:val="7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40">
    <w:name w:val="Strong"/>
    <w:basedOn w:val="749"/>
    <w:uiPriority w:val="22"/>
    <w:qFormat/>
    <w:rPr>
      <w:b/>
      <w:bCs/>
    </w:rPr>
  </w:style>
  <w:style w:type="paragraph" w:styleId="941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942">
    <w:name w:val="annotation reference"/>
    <w:basedOn w:val="749"/>
    <w:uiPriority w:val="99"/>
    <w:semiHidden/>
    <w:unhideWhenUsed/>
    <w:rPr>
      <w:sz w:val="16"/>
      <w:szCs w:val="16"/>
    </w:rPr>
  </w:style>
  <w:style w:type="paragraph" w:styleId="943">
    <w:name w:val="annotation text"/>
    <w:basedOn w:val="739"/>
    <w:link w:val="944"/>
    <w:uiPriority w:val="99"/>
    <w:semiHidden/>
    <w:unhideWhenUsed/>
    <w:rPr>
      <w:sz w:val="20"/>
      <w:szCs w:val="18"/>
    </w:rPr>
  </w:style>
  <w:style w:type="character" w:styleId="944" w:customStyle="1">
    <w:name w:val="Текст примечания Знак"/>
    <w:basedOn w:val="749"/>
    <w:link w:val="943"/>
    <w:uiPriority w:val="99"/>
    <w:semiHidden/>
    <w:rPr>
      <w:rFonts w:ascii="Times New Roman" w:hAnsi="Times New Roman" w:eastAsia="SimSun" w:cs="Mangal"/>
      <w:sz w:val="20"/>
      <w:szCs w:val="18"/>
      <w:lang w:eastAsia="hi-IN" w:bidi="hi-IN"/>
    </w:rPr>
  </w:style>
  <w:style w:type="paragraph" w:styleId="945">
    <w:name w:val="annotation subject"/>
    <w:basedOn w:val="943"/>
    <w:next w:val="943"/>
    <w:link w:val="946"/>
    <w:uiPriority w:val="99"/>
    <w:semiHidden/>
    <w:unhideWhenUsed/>
    <w:rPr>
      <w:b/>
      <w:bCs/>
    </w:rPr>
  </w:style>
  <w:style w:type="character" w:styleId="946" w:customStyle="1">
    <w:name w:val="Тема примечания Знак"/>
    <w:basedOn w:val="944"/>
    <w:link w:val="945"/>
    <w:uiPriority w:val="99"/>
    <w:semiHidden/>
    <w:rPr>
      <w:rFonts w:ascii="Times New Roman" w:hAnsi="Times New Roman" w:eastAsia="SimSun" w:cs="Mangal"/>
      <w:b/>
      <w:bCs/>
      <w:sz w:val="20"/>
      <w:szCs w:val="18"/>
      <w:lang w:eastAsia="hi-IN" w:bidi="hi-IN"/>
    </w:rPr>
  </w:style>
  <w:style w:type="paragraph" w:styleId="947">
    <w:name w:val="Balloon Text"/>
    <w:basedOn w:val="739"/>
    <w:link w:val="948"/>
    <w:uiPriority w:val="99"/>
    <w:semiHidden/>
    <w:unhideWhenUsed/>
    <w:rPr>
      <w:rFonts w:ascii="Tahoma" w:hAnsi="Tahoma"/>
      <w:sz w:val="16"/>
      <w:szCs w:val="14"/>
    </w:rPr>
  </w:style>
  <w:style w:type="character" w:styleId="948" w:customStyle="1">
    <w:name w:val="Текст выноски Знак"/>
    <w:basedOn w:val="749"/>
    <w:link w:val="947"/>
    <w:uiPriority w:val="99"/>
    <w:semiHidden/>
    <w:rPr>
      <w:rFonts w:ascii="Tahoma" w:hAnsi="Tahoma" w:eastAsia="SimSun" w:cs="Mangal"/>
      <w:sz w:val="16"/>
      <w:szCs w:val="14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b2b.polis.online/" TargetMode="External"/><Relationship Id="rId13" Type="http://schemas.openxmlformats.org/officeDocument/2006/relationships/hyperlink" Target="https://b2b.polis.online/" TargetMode="External"/><Relationship Id="rId14" Type="http://schemas.openxmlformats.org/officeDocument/2006/relationships/hyperlink" Target="https://b2b.polis.online/" TargetMode="External"/><Relationship Id="rId15" Type="http://schemas.openxmlformats.org/officeDocument/2006/relationships/hyperlink" Target="https://b2b.polis.online/" TargetMode="External"/><Relationship Id="rId16" Type="http://schemas.openxmlformats.org/officeDocument/2006/relationships/hyperlink" Target="https://b2b.polis.online/" TargetMode="External"/><Relationship Id="rId17" Type="http://schemas.openxmlformats.org/officeDocument/2006/relationships/hyperlink" Target="https://b2b.polis.online/" TargetMode="External"/><Relationship Id="rId18" Type="http://schemas.openxmlformats.org/officeDocument/2006/relationships/hyperlink" Target="https://b2b.polis.online/" TargetMode="External"/><Relationship Id="rId19" Type="http://schemas.openxmlformats.org/officeDocument/2006/relationships/hyperlink" Target="https://b2b.polis.online/" TargetMode="External"/><Relationship Id="rId20" Type="http://schemas.openxmlformats.org/officeDocument/2006/relationships/hyperlink" Target="https://b2b.polis.online/" TargetMode="External"/><Relationship Id="rId21" Type="http://schemas.openxmlformats.org/officeDocument/2006/relationships/hyperlink" Target="https://b2b.polis.online/" TargetMode="External"/><Relationship Id="rId22" Type="http://schemas.openxmlformats.org/officeDocument/2006/relationships/hyperlink" Target="https://b2b.polis.online/" TargetMode="External"/><Relationship Id="rId23" Type="http://schemas.onlyoffice.com/commentsDocument" Target="commentsDocument.xml" /><Relationship Id="rId24" Type="http://schemas.onlyoffice.com/commentsExtendedDocument" Target="commentsExtendedDocument.xml" /><Relationship Id="rId2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301E-D3D5-46A2-85A1-E5CB08C4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Виталий Каплунов</cp:lastModifiedBy>
  <cp:revision>4</cp:revision>
  <dcterms:created xsi:type="dcterms:W3CDTF">2023-10-27T14:06:00Z</dcterms:created>
  <dcterms:modified xsi:type="dcterms:W3CDTF">2024-07-25T10:32:18Z</dcterms:modified>
</cp:coreProperties>
</file>